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016C" w14:textId="41B7D426" w:rsidR="00D66D8F" w:rsidRPr="00FE1102" w:rsidRDefault="00F308D0" w:rsidP="00D66D8F">
      <w:pPr>
        <w:ind w:left="142"/>
        <w:jc w:val="both"/>
        <w:rPr>
          <w:rFonts w:ascii="Calibri" w:hAnsi="Calibri" w:cs="Calibri"/>
          <w:b/>
          <w:szCs w:val="22"/>
        </w:rPr>
      </w:pPr>
      <w:r w:rsidRPr="008648B4">
        <w:rPr>
          <w:rFonts w:ascii="Calibri" w:hAnsi="Calibri" w:cs="Calibri"/>
          <w:b/>
          <w:bCs/>
          <w:szCs w:val="22"/>
          <w:lang w:val="en-CA"/>
        </w:rPr>
        <w:t>Remuneration report 202</w:t>
      </w:r>
      <w:r w:rsidR="00547610">
        <w:rPr>
          <w:rFonts w:ascii="Calibri" w:hAnsi="Calibri" w:cs="Calibri"/>
          <w:b/>
          <w:bCs/>
          <w:szCs w:val="22"/>
          <w:lang w:val="en-CA"/>
        </w:rPr>
        <w:t>5</w:t>
      </w:r>
    </w:p>
    <w:p w14:paraId="1AC2016D" w14:textId="77777777" w:rsidR="00D66D8F" w:rsidRPr="00FE1102" w:rsidRDefault="00F308D0" w:rsidP="00D66D8F">
      <w:pPr>
        <w:ind w:left="142"/>
        <w:jc w:val="both"/>
        <w:rPr>
          <w:rFonts w:ascii="Calibri" w:hAnsi="Calibri" w:cs="Calibri"/>
          <w:szCs w:val="22"/>
          <w:u w:val="single"/>
        </w:rPr>
      </w:pPr>
      <w:r w:rsidRPr="008648B4">
        <w:rPr>
          <w:rFonts w:ascii="Calibri" w:hAnsi="Calibri" w:cs="Calibri"/>
          <w:szCs w:val="22"/>
          <w:u w:val="single"/>
          <w:lang w:val="en-CA"/>
        </w:rPr>
        <w:t>Introduction</w:t>
      </w:r>
    </w:p>
    <w:p w14:paraId="1AC2016E" w14:textId="4C5A684D" w:rsidR="00D66D8F" w:rsidRPr="00FE1102" w:rsidRDefault="00F308D0" w:rsidP="00D66D8F">
      <w:pPr>
        <w:ind w:left="142"/>
        <w:jc w:val="both"/>
        <w:rPr>
          <w:rFonts w:ascii="Calibri" w:hAnsi="Calibri" w:cs="Calibri"/>
          <w:szCs w:val="22"/>
        </w:rPr>
      </w:pPr>
      <w:r w:rsidRPr="008648B4">
        <w:rPr>
          <w:rFonts w:ascii="Calibri" w:hAnsi="Calibri" w:cs="Calibri"/>
          <w:szCs w:val="22"/>
          <w:lang w:val="en-CA"/>
        </w:rPr>
        <w:t xml:space="preserve">This report describes how </w:t>
      </w:r>
      <w:bookmarkStart w:id="0" w:name="_Hlk62221078"/>
      <w:r w:rsidRPr="008648B4">
        <w:rPr>
          <w:rFonts w:ascii="Calibri" w:hAnsi="Calibri" w:cs="Calibri"/>
          <w:szCs w:val="22"/>
          <w:lang w:val="en-CA"/>
        </w:rPr>
        <w:t xml:space="preserve">the Guidelines for the Remuneration of Senior Executives </w:t>
      </w:r>
      <w:bookmarkEnd w:id="0"/>
      <w:r w:rsidRPr="008648B4">
        <w:rPr>
          <w:rFonts w:ascii="Calibri" w:hAnsi="Calibri" w:cs="Calibri"/>
          <w:szCs w:val="22"/>
          <w:lang w:val="en-CA"/>
        </w:rPr>
        <w:t xml:space="preserve">at </w:t>
      </w:r>
      <w:r w:rsidR="00D37133">
        <w:rPr>
          <w:rFonts w:ascii="Calibri" w:hAnsi="Calibri" w:cs="Calibri"/>
          <w:szCs w:val="22"/>
          <w:lang w:val="en-CA"/>
        </w:rPr>
        <w:t>Norion Bank</w:t>
      </w:r>
      <w:r w:rsidR="0073403C">
        <w:rPr>
          <w:rFonts w:ascii="Calibri" w:hAnsi="Calibri" w:cs="Calibri"/>
          <w:szCs w:val="22"/>
          <w:lang w:val="en-CA"/>
        </w:rPr>
        <w:t>,</w:t>
      </w:r>
      <w:r w:rsidR="0073403C" w:rsidRPr="008056D9">
        <w:rPr>
          <w:rFonts w:ascii="Calibri" w:hAnsi="Calibri" w:cs="Calibri"/>
          <w:szCs w:val="22"/>
          <w:lang w:val="en-US"/>
        </w:rPr>
        <w:t xml:space="preserve"> org n</w:t>
      </w:r>
      <w:r w:rsidR="0073403C">
        <w:rPr>
          <w:rFonts w:ascii="Calibri" w:hAnsi="Calibri" w:cs="Calibri"/>
          <w:szCs w:val="22"/>
          <w:lang w:val="en-US"/>
        </w:rPr>
        <w:t>o</w:t>
      </w:r>
      <w:r w:rsidR="0073403C" w:rsidRPr="008056D9">
        <w:rPr>
          <w:rFonts w:ascii="Calibri" w:hAnsi="Calibri" w:cs="Calibri"/>
          <w:szCs w:val="22"/>
          <w:lang w:val="en-US"/>
        </w:rPr>
        <w:t xml:space="preserve"> 556597-0513</w:t>
      </w:r>
      <w:r w:rsidRPr="008648B4">
        <w:rPr>
          <w:rFonts w:ascii="Calibri" w:hAnsi="Calibri" w:cs="Calibri"/>
          <w:szCs w:val="22"/>
          <w:lang w:val="en-CA"/>
        </w:rPr>
        <w:t xml:space="preserve">, adopted by the </w:t>
      </w:r>
      <w:r w:rsidR="00140ABA">
        <w:rPr>
          <w:rFonts w:ascii="Calibri" w:hAnsi="Calibri" w:cs="Calibri"/>
          <w:szCs w:val="22"/>
          <w:lang w:val="en-CA"/>
        </w:rPr>
        <w:t xml:space="preserve">2024 and </w:t>
      </w:r>
      <w:r w:rsidRPr="008648B4">
        <w:rPr>
          <w:rFonts w:ascii="Calibri" w:hAnsi="Calibri" w:cs="Calibri"/>
          <w:szCs w:val="22"/>
          <w:lang w:val="en-CA"/>
        </w:rPr>
        <w:t>202</w:t>
      </w:r>
      <w:r w:rsidR="00547610">
        <w:rPr>
          <w:rFonts w:ascii="Calibri" w:hAnsi="Calibri" w:cs="Calibri"/>
          <w:szCs w:val="22"/>
          <w:lang w:val="en-CA"/>
        </w:rPr>
        <w:t>5</w:t>
      </w:r>
      <w:r w:rsidRPr="008648B4">
        <w:rPr>
          <w:rFonts w:ascii="Calibri" w:hAnsi="Calibri" w:cs="Calibri"/>
          <w:szCs w:val="22"/>
          <w:lang w:val="en-CA"/>
        </w:rPr>
        <w:t xml:space="preserve"> Annual General Meeting</w:t>
      </w:r>
      <w:r w:rsidR="00D758BE">
        <w:rPr>
          <w:rFonts w:ascii="Calibri" w:hAnsi="Calibri" w:cs="Calibri"/>
          <w:szCs w:val="22"/>
          <w:lang w:val="en-CA"/>
        </w:rPr>
        <w:t>s</w:t>
      </w:r>
      <w:r w:rsidR="00140ABA" w:rsidRPr="00140ABA">
        <w:rPr>
          <w:rFonts w:ascii="Arial" w:hAnsi="Arial" w:cs="Arial"/>
          <w:color w:val="0A0A0A"/>
          <w:shd w:val="clear" w:color="auto" w:fill="FFFFFF"/>
        </w:rPr>
        <w:t xml:space="preserve"> </w:t>
      </w:r>
      <w:r w:rsidR="00140ABA" w:rsidRPr="00140ABA">
        <w:rPr>
          <w:rFonts w:ascii="Calibri" w:hAnsi="Calibri" w:cs="Calibri"/>
          <w:szCs w:val="22"/>
        </w:rPr>
        <w:t>respectively</w:t>
      </w:r>
      <w:r w:rsidRPr="008648B4">
        <w:rPr>
          <w:rFonts w:ascii="Calibri" w:hAnsi="Calibri" w:cs="Calibri"/>
          <w:szCs w:val="22"/>
          <w:lang w:val="en-CA"/>
        </w:rPr>
        <w:t>, were applied in 202</w:t>
      </w:r>
      <w:r w:rsidR="00547610">
        <w:rPr>
          <w:rFonts w:ascii="Calibri" w:hAnsi="Calibri" w:cs="Calibri"/>
          <w:szCs w:val="22"/>
          <w:lang w:val="en-CA"/>
        </w:rPr>
        <w:t>5</w:t>
      </w:r>
      <w:r w:rsidRPr="008648B4">
        <w:rPr>
          <w:rFonts w:ascii="Calibri" w:hAnsi="Calibri" w:cs="Calibri"/>
          <w:szCs w:val="22"/>
          <w:lang w:val="en-CA"/>
        </w:rPr>
        <w:t>.</w:t>
      </w:r>
      <w:r w:rsidR="00CA099E">
        <w:rPr>
          <w:rFonts w:ascii="Calibri" w:hAnsi="Calibri" w:cs="Calibri"/>
          <w:szCs w:val="22"/>
          <w:lang w:val="en-CA"/>
        </w:rPr>
        <w:t xml:space="preserve"> </w:t>
      </w:r>
      <w:r w:rsidRPr="008648B4">
        <w:rPr>
          <w:rFonts w:ascii="Calibri" w:hAnsi="Calibri" w:cs="Calibri"/>
          <w:szCs w:val="22"/>
          <w:lang w:val="en-CA"/>
        </w:rPr>
        <w:t>The Guidelines</w:t>
      </w:r>
      <w:r w:rsidR="00FE1102">
        <w:rPr>
          <w:rFonts w:ascii="Calibri" w:hAnsi="Calibri" w:cs="Calibri"/>
          <w:szCs w:val="22"/>
          <w:lang w:val="en-CA"/>
        </w:rPr>
        <w:t xml:space="preserve"> </w:t>
      </w:r>
      <w:r w:rsidRPr="008648B4">
        <w:rPr>
          <w:rFonts w:ascii="Calibri" w:hAnsi="Calibri" w:cs="Calibri"/>
          <w:szCs w:val="22"/>
          <w:lang w:val="en-CA"/>
        </w:rPr>
        <w:t>for the Remuneration of Senior Executives were adopted by the 202</w:t>
      </w:r>
      <w:r w:rsidR="00547610">
        <w:rPr>
          <w:rFonts w:ascii="Calibri" w:hAnsi="Calibri" w:cs="Calibri"/>
          <w:szCs w:val="22"/>
          <w:lang w:val="en-CA"/>
        </w:rPr>
        <w:t>5</w:t>
      </w:r>
      <w:r w:rsidRPr="008648B4">
        <w:rPr>
          <w:rFonts w:ascii="Calibri" w:hAnsi="Calibri" w:cs="Calibri"/>
          <w:szCs w:val="22"/>
          <w:lang w:val="en-CA"/>
        </w:rPr>
        <w:t xml:space="preserve"> Annual General Meeting to apply until the 202</w:t>
      </w:r>
      <w:r w:rsidR="00547610">
        <w:rPr>
          <w:rFonts w:ascii="Calibri" w:hAnsi="Calibri" w:cs="Calibri"/>
          <w:szCs w:val="22"/>
          <w:lang w:val="en-CA"/>
        </w:rPr>
        <w:t>9</w:t>
      </w:r>
      <w:r w:rsidRPr="008648B4">
        <w:rPr>
          <w:rFonts w:ascii="Calibri" w:hAnsi="Calibri" w:cs="Calibri"/>
          <w:szCs w:val="22"/>
          <w:lang w:val="en-CA"/>
        </w:rPr>
        <w:t xml:space="preserve"> Annual General Meeting</w:t>
      </w:r>
      <w:r w:rsidR="00AC2023">
        <w:rPr>
          <w:rFonts w:ascii="Calibri" w:hAnsi="Calibri" w:cs="Calibri"/>
          <w:szCs w:val="22"/>
          <w:lang w:val="en-CA"/>
        </w:rPr>
        <w:t xml:space="preserve"> at the latest</w:t>
      </w:r>
      <w:r w:rsidRPr="008648B4">
        <w:rPr>
          <w:rFonts w:ascii="Calibri" w:hAnsi="Calibri" w:cs="Calibri"/>
          <w:szCs w:val="22"/>
          <w:lang w:val="en-CA"/>
        </w:rPr>
        <w:t>. The report also includes details of the remuneration of the CEO. The report has been prepared in accordance with the Swedish Companies Act and the Swedish Corporate Governance Board</w:t>
      </w:r>
      <w:r w:rsidR="00FE1102">
        <w:rPr>
          <w:rFonts w:ascii="Calibri" w:hAnsi="Calibri" w:cs="Calibri"/>
          <w:szCs w:val="22"/>
          <w:lang w:val="en-CA"/>
        </w:rPr>
        <w:t>’</w:t>
      </w:r>
      <w:r w:rsidRPr="008648B4">
        <w:rPr>
          <w:rFonts w:ascii="Calibri" w:hAnsi="Calibri" w:cs="Calibri"/>
          <w:szCs w:val="22"/>
          <w:lang w:val="en-CA"/>
        </w:rPr>
        <w:t xml:space="preserve">s </w:t>
      </w:r>
      <w:r w:rsidRPr="008648B4">
        <w:rPr>
          <w:rFonts w:ascii="Calibri" w:hAnsi="Calibri" w:cs="Calibri"/>
          <w:i/>
          <w:iCs/>
          <w:szCs w:val="22"/>
          <w:lang w:val="en-CA"/>
        </w:rPr>
        <w:t>Rules on Remuneration of the Board and Executive Management and on Incentive Programmes.</w:t>
      </w:r>
    </w:p>
    <w:p w14:paraId="1AC2016F" w14:textId="18DA0D8E" w:rsidR="00D66D8F" w:rsidRPr="00F30446" w:rsidRDefault="00F308D0" w:rsidP="00F30446">
      <w:pPr>
        <w:ind w:left="142"/>
        <w:jc w:val="both"/>
        <w:rPr>
          <w:rFonts w:ascii="Calibri" w:hAnsi="Calibri" w:cs="Calibri"/>
          <w:szCs w:val="22"/>
          <w:lang w:val="en-CA"/>
        </w:rPr>
      </w:pPr>
      <w:r w:rsidRPr="00CD6B00">
        <w:rPr>
          <w:rFonts w:ascii="Calibri" w:hAnsi="Calibri" w:cs="Calibri"/>
          <w:szCs w:val="22"/>
          <w:lang w:val="en-CA"/>
        </w:rPr>
        <w:t xml:space="preserve">Further information on the remuneration of senior executives can be found in Note 10 (personnel expenses) on page </w:t>
      </w:r>
      <w:r w:rsidR="00A71202">
        <w:rPr>
          <w:rFonts w:ascii="Calibri" w:hAnsi="Calibri" w:cs="Calibri"/>
          <w:szCs w:val="22"/>
          <w:lang w:val="en-CA"/>
        </w:rPr>
        <w:t>78</w:t>
      </w:r>
      <w:r w:rsidRPr="00CD6B00">
        <w:rPr>
          <w:rFonts w:ascii="Calibri" w:hAnsi="Calibri" w:cs="Calibri"/>
          <w:szCs w:val="22"/>
          <w:lang w:val="en-CA"/>
        </w:rPr>
        <w:t xml:space="preserve"> in the 202</w:t>
      </w:r>
      <w:r w:rsidR="00DF230F">
        <w:rPr>
          <w:rFonts w:ascii="Calibri" w:hAnsi="Calibri" w:cs="Calibri"/>
          <w:szCs w:val="22"/>
          <w:lang w:val="en-CA"/>
        </w:rPr>
        <w:t>5</w:t>
      </w:r>
      <w:r w:rsidRPr="00CD6B00">
        <w:rPr>
          <w:rFonts w:ascii="Calibri" w:hAnsi="Calibri" w:cs="Calibri"/>
          <w:szCs w:val="22"/>
          <w:lang w:val="en-CA"/>
        </w:rPr>
        <w:t xml:space="preserve"> Annual Report. Information </w:t>
      </w:r>
      <w:r w:rsidR="004E7EA2" w:rsidRPr="00CD6B00">
        <w:rPr>
          <w:rFonts w:ascii="Calibri" w:hAnsi="Calibri" w:cs="Calibri"/>
          <w:szCs w:val="22"/>
          <w:lang w:val="en-CA"/>
        </w:rPr>
        <w:t>regarding</w:t>
      </w:r>
      <w:r w:rsidRPr="00CD6B00">
        <w:rPr>
          <w:rFonts w:ascii="Calibri" w:hAnsi="Calibri" w:cs="Calibri"/>
          <w:szCs w:val="22"/>
          <w:lang w:val="en-CA"/>
        </w:rPr>
        <w:t xml:space="preserve"> the Remuneration</w:t>
      </w:r>
      <w:r w:rsidRPr="00560395">
        <w:rPr>
          <w:rFonts w:ascii="Calibri" w:hAnsi="Calibri" w:cs="Calibri"/>
          <w:szCs w:val="22"/>
          <w:lang w:val="en-CA"/>
        </w:rPr>
        <w:t xml:space="preserve"> Committe</w:t>
      </w:r>
      <w:r w:rsidR="004E7EA2">
        <w:rPr>
          <w:rFonts w:ascii="Calibri" w:hAnsi="Calibri" w:cs="Calibri"/>
          <w:szCs w:val="22"/>
          <w:lang w:val="en-CA"/>
        </w:rPr>
        <w:t>e</w:t>
      </w:r>
      <w:r w:rsidRPr="00560395">
        <w:rPr>
          <w:rFonts w:ascii="Calibri" w:hAnsi="Calibri" w:cs="Calibri"/>
          <w:szCs w:val="22"/>
          <w:lang w:val="en-CA"/>
        </w:rPr>
        <w:t xml:space="preserve"> can be found in the Corporate Governance Report on page </w:t>
      </w:r>
      <w:r w:rsidR="005E73C4" w:rsidRPr="00CD6B00">
        <w:rPr>
          <w:rFonts w:ascii="Calibri" w:hAnsi="Calibri" w:cs="Calibri"/>
          <w:szCs w:val="22"/>
          <w:lang w:val="en-CA"/>
        </w:rPr>
        <w:t>10</w:t>
      </w:r>
      <w:r w:rsidR="00A71202">
        <w:rPr>
          <w:rFonts w:ascii="Calibri" w:hAnsi="Calibri" w:cs="Calibri"/>
          <w:szCs w:val="22"/>
          <w:lang w:val="en-CA"/>
        </w:rPr>
        <w:t>9</w:t>
      </w:r>
      <w:r w:rsidRPr="00CD6B00">
        <w:rPr>
          <w:rFonts w:ascii="Calibri" w:hAnsi="Calibri" w:cs="Calibri"/>
          <w:szCs w:val="22"/>
          <w:lang w:val="en-CA"/>
        </w:rPr>
        <w:t xml:space="preserve"> of the 202</w:t>
      </w:r>
      <w:r w:rsidR="00DF230F">
        <w:rPr>
          <w:rFonts w:ascii="Calibri" w:hAnsi="Calibri" w:cs="Calibri"/>
          <w:szCs w:val="22"/>
          <w:lang w:val="en-CA"/>
        </w:rPr>
        <w:t>5</w:t>
      </w:r>
      <w:r w:rsidRPr="00CD6B00">
        <w:rPr>
          <w:rFonts w:ascii="Calibri" w:hAnsi="Calibri" w:cs="Calibri"/>
          <w:szCs w:val="22"/>
          <w:lang w:val="en-CA"/>
        </w:rPr>
        <w:t xml:space="preserve"> Annual Report.</w:t>
      </w:r>
    </w:p>
    <w:p w14:paraId="1AC20170" w14:textId="739C3CA5" w:rsidR="004E4B9E" w:rsidRPr="00FE1102" w:rsidRDefault="00F308D0" w:rsidP="004E4B9E">
      <w:pPr>
        <w:ind w:left="142"/>
        <w:jc w:val="both"/>
        <w:rPr>
          <w:rFonts w:ascii="Calibri" w:hAnsi="Calibri" w:cs="Calibri"/>
          <w:szCs w:val="22"/>
        </w:rPr>
      </w:pPr>
      <w:r w:rsidRPr="00560395">
        <w:rPr>
          <w:rFonts w:ascii="Calibri" w:hAnsi="Calibri" w:cs="Calibri"/>
          <w:szCs w:val="22"/>
          <w:lang w:val="en-CA"/>
        </w:rPr>
        <w:t xml:space="preserve">Board fees are not covered by this </w:t>
      </w:r>
      <w:r w:rsidRPr="00CD6B00">
        <w:rPr>
          <w:rFonts w:ascii="Calibri" w:hAnsi="Calibri" w:cs="Calibri"/>
          <w:szCs w:val="22"/>
          <w:lang w:val="en-CA"/>
        </w:rPr>
        <w:t xml:space="preserve">report. Such fees are determined annually by the Annual General Meeting and are reported in Note 10 on page </w:t>
      </w:r>
      <w:r w:rsidR="00A71202">
        <w:rPr>
          <w:rFonts w:ascii="Calibri" w:hAnsi="Calibri" w:cs="Calibri"/>
          <w:szCs w:val="22"/>
          <w:lang w:val="en-CA"/>
        </w:rPr>
        <w:t>78</w:t>
      </w:r>
      <w:r w:rsidRPr="00CD6B00">
        <w:rPr>
          <w:rFonts w:ascii="Calibri" w:hAnsi="Calibri" w:cs="Calibri"/>
          <w:szCs w:val="22"/>
          <w:lang w:val="en-CA"/>
        </w:rPr>
        <w:t xml:space="preserve"> of the 202</w:t>
      </w:r>
      <w:r w:rsidR="00DF230F">
        <w:rPr>
          <w:rFonts w:ascii="Calibri" w:hAnsi="Calibri" w:cs="Calibri"/>
          <w:szCs w:val="22"/>
          <w:lang w:val="en-CA"/>
        </w:rPr>
        <w:t>5</w:t>
      </w:r>
      <w:r w:rsidRPr="00CD6B00">
        <w:rPr>
          <w:rFonts w:ascii="Calibri" w:hAnsi="Calibri" w:cs="Calibri"/>
          <w:szCs w:val="22"/>
          <w:lang w:val="en-CA"/>
        </w:rPr>
        <w:t xml:space="preserve"> Annual Report. In exceptional cases, Board members elected by the Annual General Meeting</w:t>
      </w:r>
      <w:r w:rsidRPr="00560395">
        <w:rPr>
          <w:rFonts w:ascii="Calibri" w:hAnsi="Calibri" w:cs="Calibri"/>
          <w:szCs w:val="22"/>
          <w:lang w:val="en-CA"/>
        </w:rPr>
        <w:t xml:space="preserve"> may, in accordance with the Guidelines for the Remuneration of Senior</w:t>
      </w:r>
      <w:r w:rsidRPr="009C525B">
        <w:rPr>
          <w:rFonts w:ascii="Calibri" w:hAnsi="Calibri" w:cs="Calibri"/>
          <w:szCs w:val="22"/>
          <w:lang w:val="en-CA"/>
        </w:rPr>
        <w:t xml:space="preserve"> Executives adopted by</w:t>
      </w:r>
      <w:r w:rsidRPr="008648B4">
        <w:rPr>
          <w:rFonts w:ascii="Calibri" w:hAnsi="Calibri" w:cs="Calibri"/>
          <w:szCs w:val="22"/>
          <w:lang w:val="en-CA"/>
        </w:rPr>
        <w:t xml:space="preserve"> the Annual General Meeting, be engaged to perform work that goes beyond the work of the Board</w:t>
      </w:r>
      <w:r w:rsidR="00A96F3C">
        <w:rPr>
          <w:rFonts w:ascii="Calibri" w:hAnsi="Calibri" w:cs="Calibri"/>
          <w:szCs w:val="22"/>
          <w:lang w:val="en-CA"/>
        </w:rPr>
        <w:t>´s</w:t>
      </w:r>
      <w:r w:rsidRPr="008648B4">
        <w:rPr>
          <w:rFonts w:ascii="Calibri" w:hAnsi="Calibri" w:cs="Calibri"/>
          <w:szCs w:val="22"/>
          <w:lang w:val="en-CA"/>
        </w:rPr>
        <w:t xml:space="preserve"> and it shall then be possible for them to receive remuneration for such work. For further information, see below under the heading </w:t>
      </w:r>
      <w:r w:rsidR="00FE1102">
        <w:rPr>
          <w:rFonts w:ascii="Calibri" w:hAnsi="Calibri" w:cs="Calibri"/>
          <w:szCs w:val="22"/>
          <w:lang w:val="en-CA"/>
        </w:rPr>
        <w:t>“</w:t>
      </w:r>
      <w:r w:rsidRPr="008648B4">
        <w:rPr>
          <w:rFonts w:ascii="Calibri" w:hAnsi="Calibri" w:cs="Calibri"/>
          <w:szCs w:val="22"/>
          <w:lang w:val="en-CA"/>
        </w:rPr>
        <w:t>Fees to Board members in addition to Board fees</w:t>
      </w:r>
      <w:r w:rsidR="00FE1102">
        <w:rPr>
          <w:rFonts w:ascii="Calibri" w:hAnsi="Calibri" w:cs="Calibri"/>
          <w:szCs w:val="22"/>
          <w:lang w:val="en-CA"/>
        </w:rPr>
        <w:t>”</w:t>
      </w:r>
      <w:r w:rsidRPr="008648B4">
        <w:rPr>
          <w:rFonts w:ascii="Calibri" w:hAnsi="Calibri" w:cs="Calibri"/>
          <w:szCs w:val="22"/>
          <w:lang w:val="en-CA"/>
        </w:rPr>
        <w:t xml:space="preserve">. </w:t>
      </w:r>
    </w:p>
    <w:p w14:paraId="1AC20171" w14:textId="3FEF2BD1" w:rsidR="00D66D8F" w:rsidRPr="00FE1102" w:rsidRDefault="00F308D0" w:rsidP="00D66D8F">
      <w:pPr>
        <w:ind w:left="142"/>
        <w:jc w:val="both"/>
      </w:pPr>
      <w:r>
        <w:rPr>
          <w:rFonts w:ascii="Calibri" w:hAnsi="Calibri" w:cs="Calibri"/>
          <w:u w:val="single"/>
          <w:lang w:val="en-CA"/>
        </w:rPr>
        <w:t>Developments in 202</w:t>
      </w:r>
      <w:r w:rsidR="00DF230F">
        <w:rPr>
          <w:rFonts w:ascii="Calibri" w:hAnsi="Calibri" w:cs="Calibri"/>
          <w:u w:val="single"/>
          <w:lang w:val="en-CA"/>
        </w:rPr>
        <w:t>5</w:t>
      </w:r>
      <w:r w:rsidRPr="008648B4">
        <w:rPr>
          <w:lang w:val="en-CA"/>
        </w:rPr>
        <w:t xml:space="preserve"> </w:t>
      </w:r>
    </w:p>
    <w:p w14:paraId="1AC20172" w14:textId="68C82E5D" w:rsidR="00D66D8F" w:rsidRPr="00560395" w:rsidRDefault="00F308D0" w:rsidP="00D66D8F">
      <w:pPr>
        <w:ind w:left="142"/>
        <w:jc w:val="both"/>
        <w:rPr>
          <w:rFonts w:ascii="Calibri" w:hAnsi="Calibri" w:cs="Calibri"/>
        </w:rPr>
      </w:pPr>
      <w:r w:rsidRPr="00560395">
        <w:rPr>
          <w:rFonts w:ascii="Calibri" w:hAnsi="Calibri" w:cs="Calibri"/>
          <w:lang w:val="en-CA"/>
        </w:rPr>
        <w:t xml:space="preserve">The CEO summarizes the events most central for the company during the year in his report on page </w:t>
      </w:r>
      <w:r w:rsidR="00A71202">
        <w:rPr>
          <w:rFonts w:ascii="Calibri" w:hAnsi="Calibri" w:cs="Calibri"/>
          <w:lang w:val="en-CA"/>
        </w:rPr>
        <w:t>6-7</w:t>
      </w:r>
      <w:r w:rsidRPr="00CD6B00">
        <w:rPr>
          <w:rFonts w:ascii="Calibri" w:hAnsi="Calibri" w:cs="Calibri"/>
          <w:lang w:val="en-CA"/>
        </w:rPr>
        <w:t xml:space="preserve"> in</w:t>
      </w:r>
      <w:r w:rsidRPr="00560395">
        <w:rPr>
          <w:rFonts w:ascii="Calibri" w:hAnsi="Calibri" w:cs="Calibri"/>
          <w:lang w:val="en-CA"/>
        </w:rPr>
        <w:t xml:space="preserve"> the 202</w:t>
      </w:r>
      <w:r w:rsidR="00DF230F">
        <w:rPr>
          <w:rFonts w:ascii="Calibri" w:hAnsi="Calibri" w:cs="Calibri"/>
          <w:lang w:val="en-CA"/>
        </w:rPr>
        <w:t>5</w:t>
      </w:r>
      <w:r w:rsidRPr="00560395">
        <w:rPr>
          <w:rFonts w:ascii="Calibri" w:hAnsi="Calibri" w:cs="Calibri"/>
          <w:lang w:val="en-CA"/>
        </w:rPr>
        <w:t xml:space="preserve"> Annual Report.</w:t>
      </w:r>
    </w:p>
    <w:p w14:paraId="1AC20173" w14:textId="473EDF5C" w:rsidR="00D66D8F" w:rsidRPr="00560395" w:rsidRDefault="00F308D0" w:rsidP="00D66D8F">
      <w:pPr>
        <w:ind w:left="142"/>
        <w:jc w:val="both"/>
        <w:rPr>
          <w:rFonts w:ascii="Calibri" w:hAnsi="Calibri" w:cs="Calibri"/>
          <w:szCs w:val="22"/>
          <w:u w:val="single"/>
        </w:rPr>
      </w:pPr>
      <w:r w:rsidRPr="00560395">
        <w:rPr>
          <w:rFonts w:ascii="Calibri" w:hAnsi="Calibri" w:cs="Calibri"/>
          <w:szCs w:val="22"/>
          <w:u w:val="single"/>
          <w:lang w:val="en-CA"/>
        </w:rPr>
        <w:t xml:space="preserve">The </w:t>
      </w:r>
      <w:r w:rsidR="00123945" w:rsidRPr="00560395">
        <w:rPr>
          <w:rFonts w:ascii="Calibri" w:hAnsi="Calibri" w:cs="Calibri"/>
          <w:szCs w:val="22"/>
          <w:u w:val="single"/>
          <w:lang w:val="en-CA"/>
        </w:rPr>
        <w:t>Bank</w:t>
      </w:r>
      <w:r w:rsidR="00FE1102" w:rsidRPr="00560395">
        <w:rPr>
          <w:rFonts w:ascii="Calibri" w:hAnsi="Calibri" w:cs="Calibri"/>
          <w:szCs w:val="22"/>
          <w:u w:val="single"/>
          <w:lang w:val="en-CA"/>
        </w:rPr>
        <w:t>’</w:t>
      </w:r>
      <w:r w:rsidRPr="00560395">
        <w:rPr>
          <w:rFonts w:ascii="Calibri" w:hAnsi="Calibri" w:cs="Calibri"/>
          <w:szCs w:val="22"/>
          <w:u w:val="single"/>
          <w:lang w:val="en-CA"/>
        </w:rPr>
        <w:t>s remuneration guidelines:</w:t>
      </w:r>
      <w:r w:rsidRPr="00560395">
        <w:rPr>
          <w:rFonts w:ascii="Calibri" w:hAnsi="Calibri" w:cs="Calibri"/>
          <w:szCs w:val="22"/>
          <w:lang w:val="en-CA"/>
        </w:rPr>
        <w:t xml:space="preserve"> </w:t>
      </w:r>
      <w:r w:rsidRPr="00560395">
        <w:rPr>
          <w:rFonts w:ascii="Calibri" w:hAnsi="Calibri" w:cs="Calibri"/>
          <w:szCs w:val="22"/>
          <w:u w:val="single"/>
          <w:lang w:val="en-CA"/>
        </w:rPr>
        <w:t>scope, purpose and deviations</w:t>
      </w:r>
    </w:p>
    <w:p w14:paraId="1AC20174" w14:textId="4E0DDD6C" w:rsidR="00B43E52" w:rsidRPr="00560395" w:rsidRDefault="00F308D0" w:rsidP="00B43E52">
      <w:pPr>
        <w:ind w:left="142"/>
        <w:jc w:val="both"/>
        <w:rPr>
          <w:rFonts w:ascii="Calibri" w:hAnsi="Calibri" w:cs="Calibri"/>
        </w:rPr>
      </w:pPr>
      <w:r w:rsidRPr="00560395">
        <w:rPr>
          <w:rFonts w:ascii="Calibri" w:hAnsi="Calibri" w:cs="Calibri"/>
          <w:lang w:val="en-CA"/>
        </w:rPr>
        <w:t xml:space="preserve">A precondition for the successful implementation of the </w:t>
      </w:r>
      <w:r w:rsidR="00A07622" w:rsidRPr="00560395">
        <w:rPr>
          <w:rFonts w:ascii="Calibri" w:hAnsi="Calibri" w:cs="Calibri"/>
          <w:lang w:val="en-CA"/>
        </w:rPr>
        <w:t>Bank</w:t>
      </w:r>
      <w:r w:rsidR="00FE1102" w:rsidRPr="00560395">
        <w:rPr>
          <w:rFonts w:ascii="Calibri" w:hAnsi="Calibri" w:cs="Calibri"/>
          <w:lang w:val="en-CA"/>
        </w:rPr>
        <w:t>’</w:t>
      </w:r>
      <w:r w:rsidRPr="00560395">
        <w:rPr>
          <w:rFonts w:ascii="Calibri" w:hAnsi="Calibri" w:cs="Calibri"/>
          <w:lang w:val="en-CA"/>
        </w:rPr>
        <w:t xml:space="preserve">s business strategy and the fostering of its long-term interests, including its sustainability, is that the </w:t>
      </w:r>
      <w:r w:rsidR="00A07622" w:rsidRPr="00560395">
        <w:rPr>
          <w:rFonts w:ascii="Calibri" w:hAnsi="Calibri" w:cs="Calibri"/>
          <w:lang w:val="en-CA"/>
        </w:rPr>
        <w:t>Bank</w:t>
      </w:r>
      <w:r w:rsidRPr="00560395">
        <w:rPr>
          <w:rFonts w:ascii="Calibri" w:hAnsi="Calibri" w:cs="Calibri"/>
          <w:lang w:val="en-CA"/>
        </w:rPr>
        <w:t xml:space="preserve"> </w:t>
      </w:r>
      <w:r w:rsidR="005352C1" w:rsidRPr="00560395">
        <w:rPr>
          <w:rFonts w:ascii="Calibri" w:hAnsi="Calibri" w:cs="Calibri"/>
          <w:lang w:val="en-CA"/>
        </w:rPr>
        <w:t>can</w:t>
      </w:r>
      <w:r w:rsidRPr="00560395">
        <w:rPr>
          <w:rFonts w:ascii="Calibri" w:hAnsi="Calibri" w:cs="Calibri"/>
          <w:lang w:val="en-CA"/>
        </w:rPr>
        <w:t xml:space="preserve"> recruit and retain qualified employees. This requires the </w:t>
      </w:r>
      <w:r w:rsidR="00A07622" w:rsidRPr="00560395">
        <w:rPr>
          <w:rFonts w:ascii="Calibri" w:hAnsi="Calibri" w:cs="Calibri"/>
          <w:lang w:val="en-CA"/>
        </w:rPr>
        <w:t>Bank</w:t>
      </w:r>
      <w:r w:rsidRPr="00560395">
        <w:rPr>
          <w:rFonts w:ascii="Calibri" w:hAnsi="Calibri" w:cs="Calibri"/>
          <w:lang w:val="en-CA"/>
        </w:rPr>
        <w:t xml:space="preserve"> to be able to offer competitive remunerations. The </w:t>
      </w:r>
      <w:r w:rsidR="00A07622" w:rsidRPr="00560395">
        <w:rPr>
          <w:rFonts w:ascii="Calibri" w:hAnsi="Calibri" w:cs="Calibri"/>
          <w:lang w:val="en-CA"/>
        </w:rPr>
        <w:t>Bank</w:t>
      </w:r>
      <w:r w:rsidR="00FE1102" w:rsidRPr="00560395">
        <w:rPr>
          <w:rFonts w:ascii="Calibri" w:hAnsi="Calibri" w:cs="Calibri"/>
          <w:lang w:val="en-CA"/>
        </w:rPr>
        <w:t>’</w:t>
      </w:r>
      <w:r w:rsidRPr="00560395">
        <w:rPr>
          <w:rFonts w:ascii="Calibri" w:hAnsi="Calibri" w:cs="Calibri"/>
          <w:lang w:val="en-CA"/>
        </w:rPr>
        <w:t xml:space="preserve">s remuneration guidelines make it possible for senior executives to be offered competitive total remuneration. According to the remuneration guidelines, remunerations for senior executives must be market-based and may comprise the following components: fixed cash salary, pension benefits and other non-monetary benefits. To avoid </w:t>
      </w:r>
      <w:r w:rsidR="00A07622" w:rsidRPr="00560395">
        <w:rPr>
          <w:rFonts w:ascii="Calibri" w:hAnsi="Calibri" w:cs="Calibri"/>
          <w:lang w:val="en-CA"/>
        </w:rPr>
        <w:t>the Bank´s</w:t>
      </w:r>
      <w:r w:rsidRPr="00560395">
        <w:rPr>
          <w:rFonts w:ascii="Calibri" w:hAnsi="Calibri" w:cs="Calibri"/>
          <w:lang w:val="en-CA"/>
        </w:rPr>
        <w:t xml:space="preserve"> Management being encouraged to take unsound risks, no variable remuneration is to be paid, </w:t>
      </w:r>
      <w:r w:rsidR="005352C1" w:rsidRPr="00560395">
        <w:rPr>
          <w:rFonts w:ascii="Calibri" w:hAnsi="Calibri" w:cs="Calibri"/>
          <w:lang w:val="en-CA"/>
        </w:rPr>
        <w:t>except for</w:t>
      </w:r>
      <w:r w:rsidRPr="00560395">
        <w:rPr>
          <w:rFonts w:ascii="Calibri" w:hAnsi="Calibri" w:cs="Calibri"/>
          <w:lang w:val="en-CA"/>
        </w:rPr>
        <w:t xml:space="preserve"> what is stated below. </w:t>
      </w:r>
    </w:p>
    <w:p w14:paraId="1AC20175" w14:textId="2CC70D75" w:rsidR="00D66D8F" w:rsidRPr="00560395" w:rsidRDefault="00F308D0" w:rsidP="00B43E52">
      <w:pPr>
        <w:ind w:left="142"/>
        <w:jc w:val="both"/>
        <w:rPr>
          <w:rFonts w:ascii="Calibri" w:hAnsi="Calibri" w:cs="Calibri"/>
        </w:rPr>
      </w:pPr>
      <w:r w:rsidRPr="00560395">
        <w:rPr>
          <w:rFonts w:ascii="Calibri" w:hAnsi="Calibri" w:cs="Calibri"/>
          <w:lang w:val="en-CA"/>
        </w:rPr>
        <w:t xml:space="preserve">Variable cash remuneration may be paid in exceptional circumstances, provided that such extraordinary arrangements are limited in terms of time and applied only at the individual level, either for the purpose of recruiting or retaining executives, or as compensation for </w:t>
      </w:r>
      <w:r w:rsidR="00B6710E" w:rsidRPr="00560395">
        <w:rPr>
          <w:rFonts w:ascii="Calibri" w:hAnsi="Calibri" w:cs="Calibri"/>
          <w:lang w:val="en-CA"/>
        </w:rPr>
        <w:t>extraordinary efforts</w:t>
      </w:r>
      <w:r w:rsidRPr="00560395">
        <w:rPr>
          <w:rFonts w:ascii="Calibri" w:hAnsi="Calibri" w:cs="Calibri"/>
          <w:lang w:val="en-CA"/>
        </w:rPr>
        <w:t xml:space="preserve"> beyond the ordinary duties of the individual. Such variable remuneration may not, however,</w:t>
      </w:r>
      <w:r w:rsidR="000D2B08" w:rsidRPr="00560395">
        <w:rPr>
          <w:rFonts w:ascii="Calibri" w:hAnsi="Calibri" w:cs="Calibri"/>
          <w:lang w:val="en-CA"/>
        </w:rPr>
        <w:t xml:space="preserve"> </w:t>
      </w:r>
      <w:r w:rsidRPr="00560395">
        <w:rPr>
          <w:rFonts w:ascii="Calibri" w:hAnsi="Calibri" w:cs="Calibri"/>
          <w:lang w:val="en-CA"/>
        </w:rPr>
        <w:t xml:space="preserve">be linked to the </w:t>
      </w:r>
      <w:r w:rsidR="008955DC" w:rsidRPr="00560395">
        <w:rPr>
          <w:rFonts w:ascii="Calibri" w:hAnsi="Calibri" w:cs="Calibri"/>
          <w:lang w:val="en-CA"/>
        </w:rPr>
        <w:t>Bank</w:t>
      </w:r>
      <w:r w:rsidR="00FE1102" w:rsidRPr="00560395">
        <w:rPr>
          <w:rFonts w:ascii="Calibri" w:hAnsi="Calibri" w:cs="Calibri"/>
          <w:lang w:val="en-CA"/>
        </w:rPr>
        <w:t>’</w:t>
      </w:r>
      <w:r w:rsidRPr="00560395">
        <w:rPr>
          <w:rFonts w:ascii="Calibri" w:hAnsi="Calibri" w:cs="Calibri"/>
          <w:lang w:val="en-CA"/>
        </w:rPr>
        <w:t>s financial targets or similar, which could lead to the employees concerned being enticed to take unsound risks. Such remunerations may not exceed an amount corresponding to 20 percent of the fixed annual cash salary and shall not be paid more than once per year and individual.</w:t>
      </w:r>
    </w:p>
    <w:p w14:paraId="1AC20176" w14:textId="1FAE249C" w:rsidR="00D66D8F" w:rsidRPr="00694C63" w:rsidRDefault="00F308D0" w:rsidP="00694C63">
      <w:pPr>
        <w:ind w:left="142"/>
        <w:jc w:val="both"/>
        <w:rPr>
          <w:rFonts w:ascii="Calibri" w:hAnsi="Calibri" w:cs="Calibri"/>
          <w:lang w:val="en-CA"/>
        </w:rPr>
      </w:pPr>
      <w:r w:rsidRPr="00560395">
        <w:rPr>
          <w:rFonts w:ascii="Calibri" w:hAnsi="Calibri" w:cs="Calibri"/>
          <w:lang w:val="en-CA"/>
        </w:rPr>
        <w:t xml:space="preserve">The Guidelines for the Remuneration of Senior Executives can be found on </w:t>
      </w:r>
      <w:r w:rsidRPr="00CD6B00">
        <w:rPr>
          <w:rFonts w:ascii="Calibri" w:hAnsi="Calibri" w:cs="Calibri"/>
          <w:lang w:val="en-CA"/>
        </w:rPr>
        <w:t xml:space="preserve">pages </w:t>
      </w:r>
      <w:r w:rsidR="00A71202">
        <w:rPr>
          <w:rFonts w:ascii="Calibri" w:hAnsi="Calibri" w:cs="Calibri"/>
          <w:lang w:val="en-CA"/>
        </w:rPr>
        <w:t>43-44</w:t>
      </w:r>
      <w:r w:rsidRPr="00560395">
        <w:rPr>
          <w:rFonts w:ascii="Calibri" w:hAnsi="Calibri" w:cs="Calibri"/>
          <w:lang w:val="en-CA"/>
        </w:rPr>
        <w:t xml:space="preserve"> in the Management Report in the 202</w:t>
      </w:r>
      <w:r w:rsidR="00DF230F">
        <w:rPr>
          <w:rFonts w:ascii="Calibri" w:hAnsi="Calibri" w:cs="Calibri"/>
          <w:lang w:val="en-CA"/>
        </w:rPr>
        <w:t>5</w:t>
      </w:r>
      <w:r w:rsidRPr="00560395">
        <w:rPr>
          <w:rFonts w:ascii="Calibri" w:hAnsi="Calibri" w:cs="Calibri"/>
          <w:lang w:val="en-CA"/>
        </w:rPr>
        <w:t xml:space="preserve"> Annual Report. </w:t>
      </w:r>
      <w:r w:rsidR="000227AD" w:rsidRPr="000227AD">
        <w:rPr>
          <w:rFonts w:ascii="Calibri" w:hAnsi="Calibri" w:cs="Calibri"/>
          <w:lang w:val="en-CA"/>
        </w:rPr>
        <w:t xml:space="preserve">After evaluation, the </w:t>
      </w:r>
      <w:r w:rsidR="000227AD">
        <w:rPr>
          <w:rFonts w:ascii="Calibri" w:hAnsi="Calibri" w:cs="Calibri"/>
          <w:lang w:val="en-CA"/>
        </w:rPr>
        <w:t>r</w:t>
      </w:r>
      <w:r w:rsidR="000227AD" w:rsidRPr="000227AD">
        <w:rPr>
          <w:rFonts w:ascii="Calibri" w:hAnsi="Calibri" w:cs="Calibri"/>
          <w:lang w:val="en-CA"/>
        </w:rPr>
        <w:t xml:space="preserve">emuneration </w:t>
      </w:r>
      <w:r w:rsidR="000227AD">
        <w:rPr>
          <w:rFonts w:ascii="Calibri" w:hAnsi="Calibri" w:cs="Calibri"/>
          <w:lang w:val="en-CA"/>
        </w:rPr>
        <w:t>c</w:t>
      </w:r>
      <w:r w:rsidR="000227AD" w:rsidRPr="000227AD">
        <w:rPr>
          <w:rFonts w:ascii="Calibri" w:hAnsi="Calibri" w:cs="Calibri"/>
          <w:lang w:val="en-CA"/>
        </w:rPr>
        <w:t xml:space="preserve">ommittee has </w:t>
      </w:r>
      <w:r w:rsidR="000227AD" w:rsidRPr="000227AD">
        <w:rPr>
          <w:rFonts w:ascii="Calibri" w:hAnsi="Calibri" w:cs="Calibri"/>
          <w:lang w:val="en-CA"/>
        </w:rPr>
        <w:lastRenderedPageBreak/>
        <w:t xml:space="preserve">assessed that </w:t>
      </w:r>
      <w:r w:rsidR="000F1AC2" w:rsidRPr="000227AD">
        <w:rPr>
          <w:rFonts w:ascii="Calibri" w:hAnsi="Calibri" w:cs="Calibri"/>
          <w:lang w:val="en-CA"/>
        </w:rPr>
        <w:t>in 202</w:t>
      </w:r>
      <w:r w:rsidR="00DF230F">
        <w:rPr>
          <w:rFonts w:ascii="Calibri" w:hAnsi="Calibri" w:cs="Calibri"/>
          <w:lang w:val="en-CA"/>
        </w:rPr>
        <w:t>5</w:t>
      </w:r>
      <w:r w:rsidR="000F1AC2">
        <w:rPr>
          <w:rFonts w:ascii="Calibri" w:hAnsi="Calibri" w:cs="Calibri"/>
          <w:lang w:val="en-CA"/>
        </w:rPr>
        <w:t xml:space="preserve">, </w:t>
      </w:r>
      <w:r w:rsidR="000227AD" w:rsidRPr="000227AD">
        <w:rPr>
          <w:rFonts w:ascii="Calibri" w:hAnsi="Calibri" w:cs="Calibri"/>
          <w:lang w:val="en-CA"/>
        </w:rPr>
        <w:t xml:space="preserve">Norion Bank </w:t>
      </w:r>
      <w:r w:rsidR="000227AD">
        <w:rPr>
          <w:rFonts w:ascii="Calibri" w:hAnsi="Calibri" w:cs="Calibri"/>
          <w:lang w:val="en-CA"/>
        </w:rPr>
        <w:t>adhered</w:t>
      </w:r>
      <w:r w:rsidR="000227AD" w:rsidRPr="000227AD">
        <w:rPr>
          <w:rFonts w:ascii="Calibri" w:hAnsi="Calibri" w:cs="Calibri"/>
          <w:lang w:val="en-CA"/>
        </w:rPr>
        <w:t xml:space="preserve"> </w:t>
      </w:r>
      <w:r w:rsidR="000F1AC2">
        <w:rPr>
          <w:rFonts w:ascii="Calibri" w:hAnsi="Calibri" w:cs="Calibri"/>
          <w:lang w:val="en-CA"/>
        </w:rPr>
        <w:t>to</w:t>
      </w:r>
      <w:r w:rsidR="000227AD" w:rsidRPr="000227AD">
        <w:rPr>
          <w:rFonts w:ascii="Calibri" w:hAnsi="Calibri" w:cs="Calibri"/>
          <w:lang w:val="en-CA"/>
        </w:rPr>
        <w:t xml:space="preserve"> the decision-making process </w:t>
      </w:r>
      <w:r w:rsidR="000227AD" w:rsidRPr="00560395">
        <w:rPr>
          <w:rFonts w:ascii="Calibri" w:hAnsi="Calibri" w:cs="Calibri"/>
          <w:lang w:val="en-CA"/>
        </w:rPr>
        <w:t xml:space="preserve">to be applied in determining remunerations in accordance with the </w:t>
      </w:r>
      <w:r w:rsidR="00332139">
        <w:rPr>
          <w:rFonts w:ascii="Calibri" w:hAnsi="Calibri" w:cs="Calibri"/>
          <w:lang w:val="en-CA"/>
        </w:rPr>
        <w:t xml:space="preserve">guidelines </w:t>
      </w:r>
      <w:r w:rsidR="005B62BC" w:rsidRPr="000227AD">
        <w:rPr>
          <w:rFonts w:ascii="Calibri" w:hAnsi="Calibri" w:cs="Calibri"/>
          <w:lang w:val="en-CA"/>
        </w:rPr>
        <w:t>a</w:t>
      </w:r>
      <w:r w:rsidR="001C6191">
        <w:rPr>
          <w:rFonts w:ascii="Calibri" w:hAnsi="Calibri" w:cs="Calibri"/>
          <w:lang w:val="en-CA"/>
        </w:rPr>
        <w:t xml:space="preserve">s well as </w:t>
      </w:r>
      <w:r w:rsidR="000227AD" w:rsidRPr="000227AD">
        <w:rPr>
          <w:rFonts w:ascii="Calibri" w:hAnsi="Calibri" w:cs="Calibri"/>
          <w:lang w:val="en-CA"/>
        </w:rPr>
        <w:t xml:space="preserve">complied with the applicable </w:t>
      </w:r>
      <w:r w:rsidR="00332139" w:rsidRPr="00332139">
        <w:rPr>
          <w:rFonts w:ascii="Calibri" w:hAnsi="Calibri" w:cs="Calibri"/>
          <w:lang w:val="en-CA"/>
        </w:rPr>
        <w:t>Guidelines for the Remuneration of Senior Executives</w:t>
      </w:r>
      <w:r w:rsidR="00DF230F">
        <w:rPr>
          <w:rFonts w:ascii="Calibri" w:hAnsi="Calibri" w:cs="Calibri"/>
          <w:lang w:val="en-CA"/>
        </w:rPr>
        <w:t>.</w:t>
      </w:r>
      <w:r w:rsidR="00B86EEC">
        <w:rPr>
          <w:rFonts w:ascii="Calibri" w:hAnsi="Calibri" w:cs="Calibri"/>
          <w:lang w:val="en-CA"/>
        </w:rPr>
        <w:t xml:space="preserve"> </w:t>
      </w:r>
      <w:r w:rsidR="000227AD">
        <w:rPr>
          <w:rFonts w:ascii="Calibri" w:hAnsi="Calibri" w:cs="Calibri"/>
          <w:lang w:val="en-CA"/>
        </w:rPr>
        <w:t>T</w:t>
      </w:r>
      <w:r w:rsidRPr="00560395">
        <w:rPr>
          <w:rFonts w:ascii="Calibri" w:hAnsi="Calibri" w:cs="Calibri"/>
          <w:lang w:val="en-CA"/>
        </w:rPr>
        <w:t>he auditor</w:t>
      </w:r>
      <w:r w:rsidR="00FE1102" w:rsidRPr="00560395">
        <w:rPr>
          <w:rFonts w:ascii="Calibri" w:hAnsi="Calibri" w:cs="Calibri"/>
          <w:lang w:val="en-CA"/>
        </w:rPr>
        <w:t>’</w:t>
      </w:r>
      <w:r w:rsidRPr="00560395">
        <w:rPr>
          <w:rFonts w:ascii="Calibri" w:hAnsi="Calibri" w:cs="Calibri"/>
          <w:lang w:val="en-CA"/>
        </w:rPr>
        <w:t xml:space="preserve">s opinion on the </w:t>
      </w:r>
      <w:r w:rsidR="008955DC" w:rsidRPr="00560395">
        <w:rPr>
          <w:rFonts w:ascii="Calibri" w:hAnsi="Calibri" w:cs="Calibri"/>
          <w:lang w:val="en-CA"/>
        </w:rPr>
        <w:t>Bank</w:t>
      </w:r>
      <w:r w:rsidR="00FE1102" w:rsidRPr="00560395">
        <w:rPr>
          <w:rFonts w:ascii="Calibri" w:hAnsi="Calibri" w:cs="Calibri"/>
          <w:lang w:val="en-CA"/>
        </w:rPr>
        <w:t>’</w:t>
      </w:r>
      <w:r w:rsidRPr="00560395">
        <w:rPr>
          <w:rFonts w:ascii="Calibri" w:hAnsi="Calibri" w:cs="Calibri"/>
          <w:lang w:val="en-CA"/>
        </w:rPr>
        <w:t>s compliance with the guidelines can be accessed at</w:t>
      </w:r>
      <w:r w:rsidR="00B86EEC">
        <w:rPr>
          <w:rFonts w:ascii="Calibri" w:hAnsi="Calibri" w:cs="Calibri"/>
          <w:lang w:val="en-CA"/>
        </w:rPr>
        <w:t xml:space="preserve"> </w:t>
      </w:r>
      <w:hyperlink r:id="rId11" w:history="1">
        <w:r w:rsidR="00694C63" w:rsidRPr="00694C63">
          <w:rPr>
            <w:rStyle w:val="Hyperlnk"/>
            <w:rFonts w:ascii="Calibri" w:hAnsi="Calibri" w:cs="Calibri"/>
            <w:color w:val="auto"/>
            <w:u w:val="none"/>
            <w:lang w:val="en-CA"/>
          </w:rPr>
          <w:t>https://www.norionbank.se/en-SE/investor-relations-en/corporate-governance/annual-general-meeting</w:t>
        </w:r>
      </w:hyperlink>
      <w:r w:rsidR="00694C63" w:rsidRPr="00694C63">
        <w:rPr>
          <w:rFonts w:ascii="Calibri" w:hAnsi="Calibri" w:cs="Calibri"/>
          <w:lang w:val="en-CA"/>
        </w:rPr>
        <w:t xml:space="preserve">. </w:t>
      </w:r>
      <w:r w:rsidRPr="00560395">
        <w:rPr>
          <w:rFonts w:ascii="Calibri" w:hAnsi="Calibri" w:cs="Calibri"/>
          <w:lang w:val="en-CA"/>
        </w:rPr>
        <w:t xml:space="preserve">No demands have been made </w:t>
      </w:r>
      <w:r w:rsidR="00747ABB" w:rsidRPr="00560395">
        <w:rPr>
          <w:rFonts w:ascii="Calibri" w:hAnsi="Calibri" w:cs="Calibri"/>
          <w:lang w:val="en-CA"/>
        </w:rPr>
        <w:t>those remunerations</w:t>
      </w:r>
      <w:r w:rsidRPr="00560395">
        <w:rPr>
          <w:rFonts w:ascii="Calibri" w:hAnsi="Calibri" w:cs="Calibri"/>
          <w:lang w:val="en-CA"/>
        </w:rPr>
        <w:t xml:space="preserve"> be repaid. </w:t>
      </w:r>
    </w:p>
    <w:p w14:paraId="48663725" w14:textId="60E17E9C" w:rsidR="00D93333" w:rsidRPr="00560395" w:rsidRDefault="00D93333" w:rsidP="00D93333">
      <w:pPr>
        <w:keepNext/>
        <w:ind w:left="142"/>
        <w:jc w:val="both"/>
        <w:rPr>
          <w:rFonts w:ascii="Calibri" w:hAnsi="Calibri" w:cs="Calibri"/>
          <w:u w:val="single"/>
          <w:lang w:val="en-US"/>
        </w:rPr>
      </w:pPr>
      <w:r w:rsidRPr="00560395">
        <w:rPr>
          <w:rFonts w:ascii="Calibri" w:hAnsi="Calibri" w:cs="Calibri"/>
          <w:u w:val="single"/>
          <w:lang w:val="en-US"/>
        </w:rPr>
        <w:t>The remuneration committee</w:t>
      </w:r>
    </w:p>
    <w:p w14:paraId="145E70D8" w14:textId="77777777" w:rsidR="00D93333" w:rsidRPr="00560395" w:rsidRDefault="00D93333" w:rsidP="00D93333">
      <w:pPr>
        <w:ind w:left="142"/>
        <w:rPr>
          <w:rFonts w:ascii="Calibri" w:hAnsi="Calibri" w:cs="Calibri"/>
          <w:lang w:val="en-US"/>
        </w:rPr>
      </w:pPr>
      <w:r w:rsidRPr="00560395">
        <w:rPr>
          <w:rFonts w:ascii="Calibri" w:hAnsi="Calibri" w:cs="Calibri"/>
          <w:lang w:val="en-US"/>
        </w:rPr>
        <w:t xml:space="preserve">The remuneration committee of the bank assist the Board of Directors in remuneration matters and prepare för all Board´s decisions concerning principles, remunerations, and other terms of employment for CEO, deputy CEO and all members of the management team. </w:t>
      </w:r>
    </w:p>
    <w:p w14:paraId="77EEB58E" w14:textId="44BD9728" w:rsidR="00D93333" w:rsidRPr="00560395" w:rsidRDefault="00D93333" w:rsidP="00421242">
      <w:pPr>
        <w:ind w:left="142"/>
        <w:rPr>
          <w:rFonts w:ascii="Calibri" w:hAnsi="Calibri" w:cs="Calibri"/>
          <w:lang w:val="en-US"/>
        </w:rPr>
      </w:pPr>
      <w:r w:rsidRPr="00560395">
        <w:rPr>
          <w:rFonts w:ascii="Calibri" w:hAnsi="Calibri" w:cs="Calibri"/>
          <w:lang w:val="en-US"/>
        </w:rPr>
        <w:t xml:space="preserve">The remuneration committee is also obliged to, among other things, and without affecting the Board´s responsibility and duties, in applicable cases, follow and evaluate ongoing and during the year closed programs for variable compensations for management team. The remuneration committee will also follow and evaluate the application of the Guidelines that the Annual Meeting according to law shall decide upon.  </w:t>
      </w:r>
    </w:p>
    <w:p w14:paraId="1AC20177" w14:textId="3AFFCC6B" w:rsidR="00D66D8F" w:rsidRPr="00560395" w:rsidRDefault="00F308D0" w:rsidP="00D66D8F">
      <w:pPr>
        <w:keepNext/>
        <w:ind w:left="142"/>
        <w:jc w:val="both"/>
        <w:rPr>
          <w:rFonts w:ascii="Calibri" w:hAnsi="Calibri" w:cs="Calibri"/>
          <w:u w:val="single"/>
        </w:rPr>
      </w:pPr>
      <w:r w:rsidRPr="00560395">
        <w:rPr>
          <w:rFonts w:ascii="Calibri" w:hAnsi="Calibri" w:cs="Calibri"/>
          <w:u w:val="single"/>
          <w:lang w:val="en-CA"/>
        </w:rPr>
        <w:t>Total remuneration to the CEO in 202</w:t>
      </w:r>
      <w:r w:rsidR="00694C63">
        <w:rPr>
          <w:rFonts w:ascii="Calibri" w:hAnsi="Calibri" w:cs="Calibri"/>
          <w:u w:val="single"/>
          <w:lang w:val="en-CA"/>
        </w:rPr>
        <w:t>5</w:t>
      </w:r>
      <w:r w:rsidRPr="00560395">
        <w:rPr>
          <w:rFonts w:ascii="Calibri" w:hAnsi="Calibri" w:cs="Calibri"/>
          <w:u w:val="single"/>
          <w:lang w:val="en-CA"/>
        </w:rPr>
        <w:t xml:space="preserve"> (SEK thousands)</w:t>
      </w:r>
    </w:p>
    <w:tbl>
      <w:tblPr>
        <w:tblStyle w:val="Tabellrutnt"/>
        <w:tblW w:w="9639" w:type="dxa"/>
        <w:tblCellMar>
          <w:left w:w="57" w:type="dxa"/>
          <w:bottom w:w="57" w:type="dxa"/>
          <w:right w:w="57" w:type="dxa"/>
        </w:tblCellMar>
        <w:tblLook w:val="04A0" w:firstRow="1" w:lastRow="0" w:firstColumn="1" w:lastColumn="0" w:noHBand="0" w:noVBand="1"/>
      </w:tblPr>
      <w:tblGrid>
        <w:gridCol w:w="790"/>
        <w:gridCol w:w="737"/>
        <w:gridCol w:w="737"/>
        <w:gridCol w:w="737"/>
        <w:gridCol w:w="738"/>
        <w:gridCol w:w="1475"/>
        <w:gridCol w:w="1475"/>
        <w:gridCol w:w="1475"/>
        <w:gridCol w:w="1475"/>
      </w:tblGrid>
      <w:tr w:rsidR="00F5409E" w:rsidRPr="00560395" w14:paraId="1AC20181" w14:textId="77777777" w:rsidTr="005F5430">
        <w:trPr>
          <w:cantSplit/>
        </w:trPr>
        <w:tc>
          <w:tcPr>
            <w:tcW w:w="790" w:type="dxa"/>
            <w:vMerge w:val="restart"/>
            <w:tcBorders>
              <w:top w:val="nil"/>
              <w:left w:val="nil"/>
              <w:bottom w:val="single" w:sz="6" w:space="0" w:color="auto"/>
              <w:right w:val="nil"/>
            </w:tcBorders>
            <w:vAlign w:val="bottom"/>
            <w:hideMark/>
          </w:tcPr>
          <w:p w14:paraId="1AC20178" w14:textId="77777777" w:rsidR="00D66D8F" w:rsidRPr="00560395" w:rsidRDefault="00F308D0" w:rsidP="005F5430">
            <w:pPr>
              <w:keepNext/>
              <w:keepLines/>
              <w:spacing w:after="0"/>
              <w:jc w:val="center"/>
              <w:rPr>
                <w:rFonts w:ascii="Calibri" w:hAnsi="Calibri" w:cs="Calibri"/>
                <w:sz w:val="10"/>
                <w:szCs w:val="10"/>
                <w:lang w:val="sv-SE"/>
              </w:rPr>
            </w:pPr>
            <w:r w:rsidRPr="00560395">
              <w:rPr>
                <w:rFonts w:ascii="Calibri" w:hAnsi="Calibri" w:cs="Calibri"/>
                <w:sz w:val="10"/>
                <w:szCs w:val="10"/>
                <w:lang w:val="en-CA"/>
              </w:rPr>
              <w:t>Name of executive (position)</w:t>
            </w:r>
          </w:p>
        </w:tc>
        <w:tc>
          <w:tcPr>
            <w:tcW w:w="1474" w:type="dxa"/>
            <w:gridSpan w:val="2"/>
            <w:tcBorders>
              <w:top w:val="nil"/>
              <w:left w:val="nil"/>
              <w:bottom w:val="nil"/>
              <w:right w:val="nil"/>
            </w:tcBorders>
            <w:hideMark/>
          </w:tcPr>
          <w:p w14:paraId="1AC20179" w14:textId="77777777" w:rsidR="00D66D8F" w:rsidRPr="00560395" w:rsidRDefault="00F308D0" w:rsidP="005F5430">
            <w:pPr>
              <w:keepNext/>
              <w:keepLines/>
              <w:spacing w:after="0"/>
              <w:jc w:val="center"/>
              <w:rPr>
                <w:rFonts w:ascii="Calibri" w:hAnsi="Calibri" w:cs="Calibri"/>
                <w:sz w:val="10"/>
                <w:szCs w:val="10"/>
                <w:lang w:val="sv-SE"/>
              </w:rPr>
            </w:pPr>
            <w:r w:rsidRPr="00560395">
              <w:rPr>
                <w:rFonts w:ascii="Calibri" w:hAnsi="Calibri" w:cs="Calibri"/>
                <w:sz w:val="10"/>
                <w:szCs w:val="10"/>
                <w:lang w:val="en-CA"/>
              </w:rPr>
              <w:t>1</w:t>
            </w:r>
          </w:p>
          <w:p w14:paraId="1AC2017A" w14:textId="77777777" w:rsidR="00D66D8F" w:rsidRPr="00560395" w:rsidRDefault="00F308D0" w:rsidP="005F5430">
            <w:pPr>
              <w:keepNext/>
              <w:keepLines/>
              <w:spacing w:after="0"/>
              <w:jc w:val="center"/>
              <w:rPr>
                <w:rFonts w:ascii="Calibri" w:hAnsi="Calibri" w:cs="Calibri"/>
                <w:sz w:val="10"/>
                <w:szCs w:val="10"/>
                <w:lang w:val="sv-SE"/>
              </w:rPr>
            </w:pPr>
            <w:r w:rsidRPr="00560395">
              <w:rPr>
                <w:rFonts w:ascii="Calibri" w:hAnsi="Calibri" w:cs="Calibri"/>
                <w:sz w:val="10"/>
                <w:szCs w:val="10"/>
                <w:lang w:val="en-CA"/>
              </w:rPr>
              <w:t>Fixed remuneration</w:t>
            </w:r>
          </w:p>
        </w:tc>
        <w:tc>
          <w:tcPr>
            <w:tcW w:w="1475" w:type="dxa"/>
            <w:gridSpan w:val="2"/>
            <w:tcBorders>
              <w:top w:val="nil"/>
              <w:left w:val="nil"/>
              <w:bottom w:val="nil"/>
              <w:right w:val="nil"/>
            </w:tcBorders>
            <w:hideMark/>
          </w:tcPr>
          <w:p w14:paraId="1AC2017B" w14:textId="77777777" w:rsidR="00D66D8F" w:rsidRPr="00560395" w:rsidRDefault="00F308D0" w:rsidP="005F5430">
            <w:pPr>
              <w:keepNext/>
              <w:keepLines/>
              <w:spacing w:after="0"/>
              <w:jc w:val="center"/>
              <w:rPr>
                <w:rFonts w:ascii="Calibri" w:hAnsi="Calibri" w:cs="Calibri"/>
                <w:sz w:val="10"/>
                <w:szCs w:val="10"/>
                <w:lang w:val="sv-SE"/>
              </w:rPr>
            </w:pPr>
            <w:r w:rsidRPr="00560395">
              <w:rPr>
                <w:rFonts w:ascii="Calibri" w:hAnsi="Calibri" w:cs="Calibri"/>
                <w:sz w:val="10"/>
                <w:szCs w:val="10"/>
                <w:lang w:val="en-CA"/>
              </w:rPr>
              <w:t>2</w:t>
            </w:r>
          </w:p>
          <w:p w14:paraId="1AC2017C" w14:textId="77777777" w:rsidR="00D66D8F" w:rsidRPr="00560395" w:rsidRDefault="00F308D0" w:rsidP="005F5430">
            <w:pPr>
              <w:keepNext/>
              <w:keepLines/>
              <w:spacing w:after="0"/>
              <w:jc w:val="center"/>
              <w:rPr>
                <w:rFonts w:ascii="Calibri" w:hAnsi="Calibri" w:cs="Calibri"/>
                <w:sz w:val="10"/>
                <w:szCs w:val="10"/>
                <w:lang w:val="sv-SE"/>
              </w:rPr>
            </w:pPr>
            <w:r w:rsidRPr="00560395">
              <w:rPr>
                <w:rFonts w:ascii="Calibri" w:hAnsi="Calibri" w:cs="Calibri"/>
                <w:sz w:val="10"/>
                <w:szCs w:val="10"/>
                <w:lang w:val="en-CA"/>
              </w:rPr>
              <w:t>Variable remuneration</w:t>
            </w:r>
          </w:p>
        </w:tc>
        <w:tc>
          <w:tcPr>
            <w:tcW w:w="1475" w:type="dxa"/>
            <w:tcBorders>
              <w:top w:val="nil"/>
              <w:left w:val="nil"/>
              <w:bottom w:val="nil"/>
              <w:right w:val="nil"/>
            </w:tcBorders>
            <w:hideMark/>
          </w:tcPr>
          <w:p w14:paraId="1AC2017D" w14:textId="77777777" w:rsidR="00D66D8F" w:rsidRPr="00560395" w:rsidRDefault="00F308D0" w:rsidP="005F5430">
            <w:pPr>
              <w:keepNext/>
              <w:keepLines/>
              <w:spacing w:after="0"/>
              <w:jc w:val="right"/>
              <w:rPr>
                <w:rFonts w:ascii="Calibri" w:hAnsi="Calibri" w:cs="Calibri"/>
                <w:sz w:val="10"/>
                <w:szCs w:val="10"/>
                <w:lang w:val="sv-SE"/>
              </w:rPr>
            </w:pPr>
            <w:r w:rsidRPr="00560395">
              <w:rPr>
                <w:rFonts w:ascii="Calibri" w:hAnsi="Calibri" w:cs="Calibri"/>
                <w:sz w:val="10"/>
                <w:szCs w:val="10"/>
                <w:lang w:val="en-CA"/>
              </w:rPr>
              <w:t>3</w:t>
            </w:r>
          </w:p>
        </w:tc>
        <w:tc>
          <w:tcPr>
            <w:tcW w:w="1475" w:type="dxa"/>
            <w:tcBorders>
              <w:top w:val="nil"/>
              <w:left w:val="nil"/>
              <w:bottom w:val="nil"/>
              <w:right w:val="nil"/>
            </w:tcBorders>
            <w:hideMark/>
          </w:tcPr>
          <w:p w14:paraId="1AC2017E" w14:textId="77777777" w:rsidR="00D66D8F" w:rsidRPr="00560395" w:rsidRDefault="00F308D0" w:rsidP="005F5430">
            <w:pPr>
              <w:keepNext/>
              <w:keepLines/>
              <w:spacing w:after="0"/>
              <w:jc w:val="right"/>
              <w:rPr>
                <w:rFonts w:ascii="Calibri" w:hAnsi="Calibri" w:cs="Calibri"/>
                <w:sz w:val="10"/>
                <w:szCs w:val="10"/>
                <w:lang w:val="sv-SE"/>
              </w:rPr>
            </w:pPr>
            <w:r w:rsidRPr="00560395">
              <w:rPr>
                <w:rFonts w:ascii="Calibri" w:hAnsi="Calibri" w:cs="Calibri"/>
                <w:sz w:val="10"/>
                <w:szCs w:val="10"/>
                <w:lang w:val="en-CA"/>
              </w:rPr>
              <w:t>4</w:t>
            </w:r>
          </w:p>
        </w:tc>
        <w:tc>
          <w:tcPr>
            <w:tcW w:w="1475" w:type="dxa"/>
            <w:tcBorders>
              <w:top w:val="nil"/>
              <w:left w:val="nil"/>
              <w:bottom w:val="nil"/>
              <w:right w:val="nil"/>
            </w:tcBorders>
            <w:hideMark/>
          </w:tcPr>
          <w:p w14:paraId="1AC2017F" w14:textId="77777777" w:rsidR="00D66D8F" w:rsidRPr="00560395" w:rsidRDefault="00F308D0" w:rsidP="005F5430">
            <w:pPr>
              <w:keepNext/>
              <w:keepLines/>
              <w:spacing w:after="0"/>
              <w:jc w:val="right"/>
              <w:rPr>
                <w:rFonts w:ascii="Calibri" w:hAnsi="Calibri" w:cs="Calibri"/>
                <w:sz w:val="10"/>
                <w:szCs w:val="10"/>
                <w:lang w:val="sv-SE"/>
              </w:rPr>
            </w:pPr>
            <w:r w:rsidRPr="00560395">
              <w:rPr>
                <w:rFonts w:ascii="Calibri" w:hAnsi="Calibri" w:cs="Calibri"/>
                <w:sz w:val="10"/>
                <w:szCs w:val="10"/>
                <w:lang w:val="en-CA"/>
              </w:rPr>
              <w:t>5</w:t>
            </w:r>
          </w:p>
        </w:tc>
        <w:tc>
          <w:tcPr>
            <w:tcW w:w="1475" w:type="dxa"/>
            <w:tcBorders>
              <w:top w:val="nil"/>
              <w:left w:val="nil"/>
              <w:bottom w:val="nil"/>
              <w:right w:val="nil"/>
            </w:tcBorders>
            <w:hideMark/>
          </w:tcPr>
          <w:p w14:paraId="1AC20180" w14:textId="77777777" w:rsidR="00D66D8F" w:rsidRPr="00560395" w:rsidRDefault="00F308D0" w:rsidP="005F5430">
            <w:pPr>
              <w:keepNext/>
              <w:keepLines/>
              <w:spacing w:after="0"/>
              <w:jc w:val="right"/>
              <w:rPr>
                <w:rFonts w:ascii="Calibri" w:hAnsi="Calibri" w:cs="Calibri"/>
                <w:sz w:val="10"/>
                <w:szCs w:val="10"/>
                <w:lang w:val="sv-SE"/>
              </w:rPr>
            </w:pPr>
            <w:r w:rsidRPr="00560395">
              <w:rPr>
                <w:rFonts w:ascii="Calibri" w:hAnsi="Calibri" w:cs="Calibri"/>
                <w:sz w:val="10"/>
                <w:szCs w:val="10"/>
                <w:lang w:val="en-CA"/>
              </w:rPr>
              <w:t>6</w:t>
            </w:r>
          </w:p>
        </w:tc>
      </w:tr>
      <w:tr w:rsidR="00F5409E" w:rsidRPr="00560395" w14:paraId="1AC2018B" w14:textId="77777777" w:rsidTr="005F5430">
        <w:trPr>
          <w:cantSplit/>
        </w:trPr>
        <w:tc>
          <w:tcPr>
            <w:tcW w:w="0" w:type="auto"/>
            <w:vMerge/>
            <w:tcBorders>
              <w:top w:val="nil"/>
              <w:left w:val="nil"/>
              <w:bottom w:val="single" w:sz="6" w:space="0" w:color="auto"/>
              <w:right w:val="nil"/>
            </w:tcBorders>
            <w:vAlign w:val="center"/>
            <w:hideMark/>
          </w:tcPr>
          <w:p w14:paraId="1AC20182" w14:textId="77777777" w:rsidR="00D66D8F" w:rsidRPr="00560395" w:rsidRDefault="00D66D8F" w:rsidP="005F5430">
            <w:pPr>
              <w:keepNext/>
              <w:keepLines/>
              <w:spacing w:after="0"/>
              <w:rPr>
                <w:rFonts w:ascii="Calibri" w:hAnsi="Calibri" w:cs="Calibri"/>
                <w:sz w:val="10"/>
                <w:szCs w:val="10"/>
                <w:lang w:val="sv-SE"/>
              </w:rPr>
            </w:pPr>
          </w:p>
        </w:tc>
        <w:tc>
          <w:tcPr>
            <w:tcW w:w="737" w:type="dxa"/>
            <w:tcBorders>
              <w:top w:val="nil"/>
              <w:left w:val="nil"/>
              <w:bottom w:val="single" w:sz="6" w:space="0" w:color="auto"/>
              <w:right w:val="nil"/>
            </w:tcBorders>
            <w:hideMark/>
          </w:tcPr>
          <w:p w14:paraId="1AC20183" w14:textId="77777777" w:rsidR="00D66D8F" w:rsidRPr="00560395" w:rsidRDefault="00F308D0" w:rsidP="005F5430">
            <w:pPr>
              <w:keepNext/>
              <w:keepLines/>
              <w:spacing w:after="0"/>
              <w:jc w:val="right"/>
              <w:rPr>
                <w:rFonts w:ascii="Calibri" w:hAnsi="Calibri" w:cs="Calibri"/>
                <w:sz w:val="8"/>
                <w:szCs w:val="8"/>
                <w:lang w:val="sv-SE"/>
              </w:rPr>
            </w:pPr>
            <w:r w:rsidRPr="00560395">
              <w:rPr>
                <w:rFonts w:ascii="Calibri" w:hAnsi="Calibri" w:cs="Calibri"/>
                <w:sz w:val="8"/>
                <w:szCs w:val="8"/>
                <w:lang w:val="en-CA"/>
              </w:rPr>
              <w:t>Basic salary*</w:t>
            </w:r>
          </w:p>
        </w:tc>
        <w:tc>
          <w:tcPr>
            <w:tcW w:w="737" w:type="dxa"/>
            <w:tcBorders>
              <w:top w:val="nil"/>
              <w:left w:val="nil"/>
              <w:bottom w:val="single" w:sz="6" w:space="0" w:color="auto"/>
              <w:right w:val="nil"/>
            </w:tcBorders>
            <w:hideMark/>
          </w:tcPr>
          <w:p w14:paraId="1AC20184" w14:textId="77777777" w:rsidR="00D66D8F" w:rsidRPr="00560395" w:rsidRDefault="00F308D0" w:rsidP="005F5430">
            <w:pPr>
              <w:keepNext/>
              <w:keepLines/>
              <w:spacing w:after="0"/>
              <w:jc w:val="right"/>
              <w:rPr>
                <w:rFonts w:ascii="Calibri" w:hAnsi="Calibri" w:cs="Calibri"/>
                <w:sz w:val="8"/>
                <w:szCs w:val="8"/>
                <w:lang w:val="sv-SE"/>
              </w:rPr>
            </w:pPr>
            <w:r w:rsidRPr="00560395">
              <w:rPr>
                <w:rFonts w:ascii="Calibri" w:hAnsi="Calibri" w:cs="Calibri"/>
                <w:sz w:val="8"/>
                <w:szCs w:val="8"/>
                <w:lang w:val="en-CA"/>
              </w:rPr>
              <w:t>Other benefits**</w:t>
            </w:r>
          </w:p>
        </w:tc>
        <w:tc>
          <w:tcPr>
            <w:tcW w:w="737" w:type="dxa"/>
            <w:tcBorders>
              <w:top w:val="nil"/>
              <w:left w:val="nil"/>
              <w:bottom w:val="single" w:sz="6" w:space="0" w:color="auto"/>
              <w:right w:val="nil"/>
            </w:tcBorders>
            <w:hideMark/>
          </w:tcPr>
          <w:p w14:paraId="1AC20185" w14:textId="77777777" w:rsidR="00D66D8F" w:rsidRPr="00560395" w:rsidRDefault="00F308D0" w:rsidP="005F5430">
            <w:pPr>
              <w:keepNext/>
              <w:keepLines/>
              <w:spacing w:after="0"/>
              <w:jc w:val="right"/>
              <w:rPr>
                <w:rFonts w:ascii="Calibri" w:hAnsi="Calibri" w:cs="Calibri"/>
                <w:sz w:val="8"/>
                <w:szCs w:val="8"/>
                <w:lang w:val="sv-SE"/>
              </w:rPr>
            </w:pPr>
            <w:r w:rsidRPr="00560395">
              <w:rPr>
                <w:rFonts w:ascii="Calibri" w:hAnsi="Calibri" w:cs="Calibri"/>
                <w:sz w:val="8"/>
                <w:szCs w:val="8"/>
                <w:lang w:val="en-CA"/>
              </w:rPr>
              <w:t>One-year</w:t>
            </w:r>
          </w:p>
        </w:tc>
        <w:tc>
          <w:tcPr>
            <w:tcW w:w="738" w:type="dxa"/>
            <w:tcBorders>
              <w:top w:val="nil"/>
              <w:left w:val="nil"/>
              <w:bottom w:val="single" w:sz="6" w:space="0" w:color="auto"/>
              <w:right w:val="nil"/>
            </w:tcBorders>
            <w:hideMark/>
          </w:tcPr>
          <w:p w14:paraId="1AC20186" w14:textId="77777777" w:rsidR="00D66D8F" w:rsidRPr="00560395" w:rsidRDefault="00F308D0" w:rsidP="005F5430">
            <w:pPr>
              <w:keepNext/>
              <w:keepLines/>
              <w:spacing w:after="0"/>
              <w:jc w:val="right"/>
              <w:rPr>
                <w:rFonts w:ascii="Calibri" w:hAnsi="Calibri" w:cs="Calibri"/>
                <w:sz w:val="8"/>
                <w:szCs w:val="8"/>
                <w:lang w:val="sv-SE"/>
              </w:rPr>
            </w:pPr>
            <w:r w:rsidRPr="00560395">
              <w:rPr>
                <w:rFonts w:ascii="Calibri" w:hAnsi="Calibri" w:cs="Calibri"/>
                <w:sz w:val="8"/>
                <w:szCs w:val="8"/>
                <w:lang w:val="en-CA"/>
              </w:rPr>
              <w:t>Multi-year</w:t>
            </w:r>
          </w:p>
        </w:tc>
        <w:tc>
          <w:tcPr>
            <w:tcW w:w="1475" w:type="dxa"/>
            <w:tcBorders>
              <w:top w:val="nil"/>
              <w:left w:val="nil"/>
              <w:bottom w:val="single" w:sz="6" w:space="0" w:color="auto"/>
              <w:right w:val="nil"/>
            </w:tcBorders>
            <w:hideMark/>
          </w:tcPr>
          <w:p w14:paraId="1AC20187" w14:textId="77777777" w:rsidR="00D66D8F" w:rsidRPr="00560395" w:rsidRDefault="00F308D0" w:rsidP="005F5430">
            <w:pPr>
              <w:keepNext/>
              <w:keepLines/>
              <w:spacing w:after="0"/>
              <w:jc w:val="right"/>
              <w:rPr>
                <w:rFonts w:ascii="Calibri" w:hAnsi="Calibri" w:cs="Calibri"/>
                <w:b/>
                <w:sz w:val="8"/>
                <w:szCs w:val="8"/>
                <w:lang w:val="sv-SE"/>
              </w:rPr>
            </w:pPr>
            <w:r w:rsidRPr="00560395">
              <w:rPr>
                <w:rFonts w:ascii="Calibri" w:hAnsi="Calibri" w:cs="Calibri"/>
                <w:sz w:val="8"/>
                <w:szCs w:val="8"/>
                <w:lang w:val="en-CA"/>
              </w:rPr>
              <w:t>Non-recurring items</w:t>
            </w:r>
          </w:p>
        </w:tc>
        <w:tc>
          <w:tcPr>
            <w:tcW w:w="1475" w:type="dxa"/>
            <w:tcBorders>
              <w:top w:val="nil"/>
              <w:left w:val="nil"/>
              <w:bottom w:val="single" w:sz="6" w:space="0" w:color="auto"/>
              <w:right w:val="nil"/>
            </w:tcBorders>
            <w:hideMark/>
          </w:tcPr>
          <w:p w14:paraId="1AC20188" w14:textId="77777777" w:rsidR="00D66D8F" w:rsidRPr="00560395" w:rsidRDefault="00F308D0" w:rsidP="005F5430">
            <w:pPr>
              <w:keepNext/>
              <w:keepLines/>
              <w:spacing w:after="0"/>
              <w:jc w:val="right"/>
              <w:rPr>
                <w:rFonts w:ascii="Calibri" w:hAnsi="Calibri" w:cs="Calibri"/>
                <w:b/>
                <w:sz w:val="8"/>
                <w:szCs w:val="8"/>
                <w:lang w:val="sv-SE"/>
              </w:rPr>
            </w:pPr>
            <w:r w:rsidRPr="00560395">
              <w:rPr>
                <w:rFonts w:ascii="Calibri" w:hAnsi="Calibri" w:cs="Calibri"/>
                <w:sz w:val="8"/>
                <w:szCs w:val="8"/>
                <w:lang w:val="en-CA"/>
              </w:rPr>
              <w:t>Pension costs***</w:t>
            </w:r>
          </w:p>
        </w:tc>
        <w:tc>
          <w:tcPr>
            <w:tcW w:w="1475" w:type="dxa"/>
            <w:tcBorders>
              <w:top w:val="nil"/>
              <w:left w:val="nil"/>
              <w:bottom w:val="single" w:sz="6" w:space="0" w:color="auto"/>
              <w:right w:val="nil"/>
            </w:tcBorders>
            <w:hideMark/>
          </w:tcPr>
          <w:p w14:paraId="1AC20189" w14:textId="77777777" w:rsidR="00D66D8F" w:rsidRPr="00560395" w:rsidRDefault="00F308D0" w:rsidP="005F5430">
            <w:pPr>
              <w:keepNext/>
              <w:keepLines/>
              <w:spacing w:after="0"/>
              <w:jc w:val="right"/>
              <w:rPr>
                <w:rFonts w:ascii="Calibri" w:hAnsi="Calibri" w:cs="Calibri"/>
                <w:b/>
                <w:sz w:val="8"/>
                <w:szCs w:val="8"/>
                <w:lang w:val="sv-SE"/>
              </w:rPr>
            </w:pPr>
            <w:r w:rsidRPr="00560395">
              <w:rPr>
                <w:rFonts w:ascii="Calibri" w:hAnsi="Calibri" w:cs="Calibri"/>
                <w:sz w:val="8"/>
                <w:szCs w:val="8"/>
                <w:lang w:val="en-CA"/>
              </w:rPr>
              <w:t>Total remuneration</w:t>
            </w:r>
          </w:p>
        </w:tc>
        <w:tc>
          <w:tcPr>
            <w:tcW w:w="1475" w:type="dxa"/>
            <w:tcBorders>
              <w:top w:val="nil"/>
              <w:left w:val="nil"/>
              <w:bottom w:val="single" w:sz="6" w:space="0" w:color="auto"/>
              <w:right w:val="nil"/>
            </w:tcBorders>
            <w:hideMark/>
          </w:tcPr>
          <w:p w14:paraId="1AC2018A" w14:textId="77777777" w:rsidR="00D66D8F" w:rsidRPr="00560395" w:rsidRDefault="00F308D0" w:rsidP="005F5430">
            <w:pPr>
              <w:keepNext/>
              <w:keepLines/>
              <w:spacing w:after="0"/>
              <w:jc w:val="right"/>
              <w:rPr>
                <w:rFonts w:ascii="Calibri" w:hAnsi="Calibri" w:cs="Calibri"/>
                <w:b/>
                <w:sz w:val="8"/>
                <w:szCs w:val="8"/>
              </w:rPr>
            </w:pPr>
            <w:r w:rsidRPr="00560395">
              <w:rPr>
                <w:rFonts w:ascii="Calibri" w:hAnsi="Calibri" w:cs="Calibri"/>
                <w:sz w:val="8"/>
                <w:szCs w:val="8"/>
                <w:lang w:val="en-CA"/>
              </w:rPr>
              <w:t>Proportion fixed and variable remuneration respectively****</w:t>
            </w:r>
          </w:p>
        </w:tc>
      </w:tr>
      <w:tr w:rsidR="00F5409E" w:rsidRPr="00560395" w14:paraId="1AC20195" w14:textId="77777777" w:rsidTr="005F5430">
        <w:trPr>
          <w:trHeight w:val="212"/>
        </w:trPr>
        <w:tc>
          <w:tcPr>
            <w:tcW w:w="790" w:type="dxa"/>
            <w:tcBorders>
              <w:top w:val="single" w:sz="6" w:space="0" w:color="auto"/>
              <w:left w:val="nil"/>
              <w:bottom w:val="nil"/>
              <w:right w:val="nil"/>
            </w:tcBorders>
            <w:vAlign w:val="center"/>
            <w:hideMark/>
          </w:tcPr>
          <w:p w14:paraId="1AC2018C" w14:textId="77777777" w:rsidR="00D66D8F" w:rsidRPr="00560395" w:rsidRDefault="00F308D0" w:rsidP="005F5430">
            <w:pPr>
              <w:keepNext/>
              <w:keepLines/>
              <w:spacing w:after="0"/>
              <w:jc w:val="center"/>
              <w:rPr>
                <w:rFonts w:ascii="Calibri" w:hAnsi="Calibri" w:cs="Calibri"/>
                <w:sz w:val="12"/>
                <w:szCs w:val="12"/>
                <w:lang w:val="sv-SE"/>
              </w:rPr>
            </w:pPr>
            <w:r w:rsidRPr="00560395">
              <w:rPr>
                <w:rFonts w:ascii="Calibri" w:hAnsi="Calibri" w:cs="Calibri"/>
                <w:sz w:val="12"/>
                <w:szCs w:val="12"/>
                <w:lang w:val="en-CA"/>
              </w:rPr>
              <w:t xml:space="preserve">Martin Nossman </w:t>
            </w:r>
            <w:r w:rsidRPr="00560395">
              <w:rPr>
                <w:rFonts w:ascii="Calibri" w:hAnsi="Calibri" w:cs="Calibri"/>
                <w:sz w:val="12"/>
                <w:szCs w:val="12"/>
                <w:lang w:val="en-CA"/>
              </w:rPr>
              <w:br/>
              <w:t>(CEO)</w:t>
            </w:r>
          </w:p>
        </w:tc>
        <w:tc>
          <w:tcPr>
            <w:tcW w:w="737" w:type="dxa"/>
            <w:tcBorders>
              <w:top w:val="single" w:sz="6" w:space="0" w:color="auto"/>
              <w:left w:val="nil"/>
              <w:bottom w:val="nil"/>
              <w:right w:val="nil"/>
            </w:tcBorders>
            <w:hideMark/>
          </w:tcPr>
          <w:p w14:paraId="1AC2018D" w14:textId="64819864" w:rsidR="00D66D8F" w:rsidRPr="00560395" w:rsidRDefault="00F1393B" w:rsidP="005F5430">
            <w:pPr>
              <w:keepNext/>
              <w:keepLines/>
              <w:spacing w:after="0"/>
              <w:jc w:val="right"/>
              <w:rPr>
                <w:rFonts w:ascii="Calibri" w:hAnsi="Calibri" w:cs="Calibri"/>
                <w:sz w:val="12"/>
                <w:szCs w:val="12"/>
                <w:lang w:val="sv-SE"/>
              </w:rPr>
            </w:pPr>
            <w:r>
              <w:rPr>
                <w:rFonts w:ascii="Calibri" w:hAnsi="Calibri" w:cs="Calibri"/>
                <w:sz w:val="12"/>
                <w:szCs w:val="12"/>
                <w:lang w:val="sv-SE"/>
              </w:rPr>
              <w:t>6 351</w:t>
            </w:r>
          </w:p>
        </w:tc>
        <w:tc>
          <w:tcPr>
            <w:tcW w:w="737" w:type="dxa"/>
            <w:tcBorders>
              <w:top w:val="single" w:sz="6" w:space="0" w:color="auto"/>
              <w:left w:val="nil"/>
              <w:bottom w:val="nil"/>
              <w:right w:val="nil"/>
            </w:tcBorders>
            <w:hideMark/>
          </w:tcPr>
          <w:p w14:paraId="1AC2018E" w14:textId="4659F921" w:rsidR="00D66D8F" w:rsidRPr="00560395" w:rsidRDefault="007B5ABE" w:rsidP="005F5430">
            <w:pPr>
              <w:keepNext/>
              <w:keepLines/>
              <w:spacing w:after="0"/>
              <w:jc w:val="right"/>
              <w:rPr>
                <w:rFonts w:ascii="Calibri" w:hAnsi="Calibri" w:cs="Calibri"/>
                <w:sz w:val="12"/>
                <w:szCs w:val="12"/>
                <w:lang w:val="sv-SE"/>
              </w:rPr>
            </w:pPr>
            <w:r>
              <w:rPr>
                <w:rFonts w:ascii="Calibri" w:hAnsi="Calibri" w:cs="Calibri"/>
                <w:sz w:val="12"/>
                <w:szCs w:val="12"/>
                <w:lang w:val="sv-SE"/>
              </w:rPr>
              <w:t>234</w:t>
            </w:r>
          </w:p>
        </w:tc>
        <w:tc>
          <w:tcPr>
            <w:tcW w:w="737" w:type="dxa"/>
            <w:tcBorders>
              <w:top w:val="single" w:sz="6" w:space="0" w:color="auto"/>
              <w:left w:val="nil"/>
              <w:bottom w:val="nil"/>
              <w:right w:val="nil"/>
            </w:tcBorders>
            <w:hideMark/>
          </w:tcPr>
          <w:p w14:paraId="1AC2018F" w14:textId="77777777" w:rsidR="00D66D8F" w:rsidRPr="00560395" w:rsidRDefault="00D66D8F" w:rsidP="005F5430">
            <w:pPr>
              <w:keepNext/>
              <w:keepLines/>
              <w:spacing w:after="0"/>
              <w:jc w:val="right"/>
              <w:rPr>
                <w:rFonts w:ascii="Calibri" w:hAnsi="Calibri" w:cs="Calibri"/>
                <w:sz w:val="12"/>
                <w:szCs w:val="12"/>
                <w:lang w:val="sv-SE"/>
              </w:rPr>
            </w:pPr>
          </w:p>
        </w:tc>
        <w:tc>
          <w:tcPr>
            <w:tcW w:w="738" w:type="dxa"/>
            <w:tcBorders>
              <w:top w:val="single" w:sz="6" w:space="0" w:color="auto"/>
              <w:left w:val="nil"/>
              <w:bottom w:val="nil"/>
              <w:right w:val="nil"/>
            </w:tcBorders>
            <w:hideMark/>
          </w:tcPr>
          <w:p w14:paraId="1AC20190" w14:textId="77777777" w:rsidR="00D66D8F" w:rsidRPr="00560395" w:rsidRDefault="00D66D8F" w:rsidP="005F5430">
            <w:pPr>
              <w:keepNext/>
              <w:keepLines/>
              <w:spacing w:after="0"/>
              <w:jc w:val="right"/>
              <w:rPr>
                <w:rFonts w:ascii="Calibri" w:hAnsi="Calibri" w:cs="Calibri"/>
                <w:sz w:val="12"/>
                <w:szCs w:val="12"/>
                <w:lang w:val="sv-SE"/>
              </w:rPr>
            </w:pPr>
          </w:p>
        </w:tc>
        <w:tc>
          <w:tcPr>
            <w:tcW w:w="1475" w:type="dxa"/>
            <w:tcBorders>
              <w:top w:val="single" w:sz="6" w:space="0" w:color="auto"/>
              <w:left w:val="nil"/>
              <w:bottom w:val="nil"/>
              <w:right w:val="nil"/>
            </w:tcBorders>
            <w:shd w:val="clear" w:color="auto" w:fill="FFFFFF" w:themeFill="background1"/>
            <w:hideMark/>
          </w:tcPr>
          <w:p w14:paraId="1AC20191" w14:textId="77777777" w:rsidR="00D66D8F" w:rsidRPr="00560395" w:rsidRDefault="00F308D0" w:rsidP="005F5430">
            <w:pPr>
              <w:keepNext/>
              <w:keepLines/>
              <w:spacing w:after="0"/>
              <w:jc w:val="right"/>
              <w:rPr>
                <w:rFonts w:ascii="Calibri" w:hAnsi="Calibri" w:cs="Calibri"/>
                <w:sz w:val="12"/>
                <w:szCs w:val="12"/>
                <w:lang w:val="sv-SE"/>
              </w:rPr>
            </w:pPr>
            <w:r w:rsidRPr="00560395">
              <w:rPr>
                <w:rFonts w:ascii="Calibri" w:hAnsi="Calibri" w:cs="Calibri"/>
                <w:sz w:val="12"/>
                <w:szCs w:val="12"/>
                <w:lang w:val="en-CA"/>
              </w:rPr>
              <w:t>0</w:t>
            </w:r>
          </w:p>
        </w:tc>
        <w:tc>
          <w:tcPr>
            <w:tcW w:w="1475" w:type="dxa"/>
            <w:tcBorders>
              <w:top w:val="single" w:sz="6" w:space="0" w:color="auto"/>
              <w:left w:val="nil"/>
              <w:bottom w:val="nil"/>
              <w:right w:val="nil"/>
            </w:tcBorders>
            <w:hideMark/>
          </w:tcPr>
          <w:p w14:paraId="1AC20192" w14:textId="3C36C00E" w:rsidR="00D66D8F" w:rsidRPr="00560395" w:rsidRDefault="007B5ABE" w:rsidP="005F5430">
            <w:pPr>
              <w:keepNext/>
              <w:keepLines/>
              <w:spacing w:after="0"/>
              <w:jc w:val="right"/>
              <w:rPr>
                <w:rFonts w:ascii="Calibri" w:hAnsi="Calibri" w:cs="Calibri"/>
                <w:sz w:val="12"/>
                <w:szCs w:val="12"/>
                <w:lang w:val="sv-SE"/>
              </w:rPr>
            </w:pPr>
            <w:r>
              <w:rPr>
                <w:rFonts w:ascii="Calibri" w:hAnsi="Calibri" w:cs="Calibri"/>
                <w:sz w:val="12"/>
                <w:szCs w:val="12"/>
                <w:lang w:val="sv-SE"/>
              </w:rPr>
              <w:t>2 149</w:t>
            </w:r>
          </w:p>
        </w:tc>
        <w:tc>
          <w:tcPr>
            <w:tcW w:w="1475" w:type="dxa"/>
            <w:tcBorders>
              <w:top w:val="single" w:sz="6" w:space="0" w:color="auto"/>
              <w:left w:val="nil"/>
              <w:bottom w:val="nil"/>
              <w:right w:val="nil"/>
            </w:tcBorders>
            <w:hideMark/>
          </w:tcPr>
          <w:p w14:paraId="1AC20193" w14:textId="0EBF7617" w:rsidR="00D66D8F" w:rsidRPr="00560395" w:rsidRDefault="007B5ABE" w:rsidP="005F5430">
            <w:pPr>
              <w:keepNext/>
              <w:keepLines/>
              <w:spacing w:after="0"/>
              <w:jc w:val="right"/>
              <w:rPr>
                <w:rFonts w:ascii="Calibri" w:hAnsi="Calibri" w:cs="Calibri"/>
                <w:sz w:val="12"/>
                <w:szCs w:val="12"/>
                <w:lang w:val="sv-SE"/>
              </w:rPr>
            </w:pPr>
            <w:r>
              <w:rPr>
                <w:rFonts w:ascii="Calibri" w:hAnsi="Calibri" w:cs="Calibri"/>
                <w:sz w:val="12"/>
                <w:szCs w:val="12"/>
                <w:lang w:val="sv-SE"/>
              </w:rPr>
              <w:t>8 734</w:t>
            </w:r>
          </w:p>
        </w:tc>
        <w:tc>
          <w:tcPr>
            <w:tcW w:w="1475" w:type="dxa"/>
            <w:tcBorders>
              <w:top w:val="single" w:sz="6" w:space="0" w:color="auto"/>
              <w:left w:val="nil"/>
              <w:bottom w:val="nil"/>
              <w:right w:val="nil"/>
            </w:tcBorders>
            <w:hideMark/>
          </w:tcPr>
          <w:p w14:paraId="1AC20194" w14:textId="77777777" w:rsidR="00D66D8F" w:rsidRPr="00560395" w:rsidRDefault="00F308D0" w:rsidP="005F5430">
            <w:pPr>
              <w:keepNext/>
              <w:keepLines/>
              <w:spacing w:after="0"/>
              <w:jc w:val="right"/>
              <w:rPr>
                <w:rFonts w:ascii="Calibri" w:hAnsi="Calibri" w:cs="Calibri"/>
                <w:sz w:val="12"/>
                <w:szCs w:val="12"/>
                <w:lang w:val="sv-SE"/>
              </w:rPr>
            </w:pPr>
            <w:r w:rsidRPr="00560395">
              <w:rPr>
                <w:rFonts w:ascii="Calibri" w:hAnsi="Calibri" w:cs="Calibri"/>
                <w:sz w:val="12"/>
                <w:szCs w:val="12"/>
                <w:lang w:val="en-CA"/>
              </w:rPr>
              <w:t>100/0</w:t>
            </w:r>
          </w:p>
        </w:tc>
      </w:tr>
    </w:tbl>
    <w:p w14:paraId="1AC20196" w14:textId="77777777" w:rsidR="00D66D8F" w:rsidRPr="00560395" w:rsidRDefault="00D66D8F" w:rsidP="00D66D8F">
      <w:pPr>
        <w:keepNext/>
        <w:spacing w:after="0"/>
        <w:rPr>
          <w:rFonts w:ascii="Calibri" w:hAnsi="Calibri" w:cs="Calibri"/>
          <w:sz w:val="10"/>
          <w:szCs w:val="10"/>
          <w:lang w:val="sv-SE"/>
        </w:rPr>
      </w:pPr>
    </w:p>
    <w:p w14:paraId="1AC20197" w14:textId="77777777" w:rsidR="00D66D8F" w:rsidRPr="00560395" w:rsidRDefault="00D66D8F" w:rsidP="00D66D8F">
      <w:pPr>
        <w:keepNext/>
        <w:spacing w:after="0"/>
        <w:rPr>
          <w:rFonts w:ascii="Calibri" w:hAnsi="Calibri" w:cs="Calibri"/>
          <w:sz w:val="10"/>
          <w:szCs w:val="10"/>
          <w:lang w:val="sv-SE"/>
        </w:rPr>
      </w:pPr>
    </w:p>
    <w:p w14:paraId="1AC20198" w14:textId="2415DC00" w:rsidR="00D66D8F" w:rsidRPr="00560395" w:rsidRDefault="00F308D0" w:rsidP="00D66D8F">
      <w:pPr>
        <w:keepNext/>
        <w:spacing w:after="0"/>
        <w:ind w:left="113"/>
        <w:rPr>
          <w:rFonts w:ascii="Calibri" w:hAnsi="Calibri" w:cs="Calibri"/>
          <w:sz w:val="10"/>
          <w:szCs w:val="10"/>
        </w:rPr>
      </w:pPr>
      <w:r w:rsidRPr="00560395">
        <w:rPr>
          <w:rFonts w:ascii="Calibri" w:hAnsi="Calibri" w:cs="Calibri"/>
          <w:sz w:val="10"/>
          <w:szCs w:val="10"/>
          <w:lang w:val="en-CA"/>
        </w:rPr>
        <w:t>* Including holiday pay liability</w:t>
      </w:r>
      <w:r w:rsidR="0021368C">
        <w:rPr>
          <w:rFonts w:ascii="Calibri" w:hAnsi="Calibri" w:cs="Calibri"/>
          <w:sz w:val="10"/>
          <w:szCs w:val="10"/>
          <w:lang w:val="en-CA"/>
        </w:rPr>
        <w:t xml:space="preserve"> change</w:t>
      </w:r>
      <w:r w:rsidRPr="00560395">
        <w:rPr>
          <w:rFonts w:ascii="Calibri" w:hAnsi="Calibri" w:cs="Calibri"/>
          <w:sz w:val="10"/>
          <w:szCs w:val="10"/>
          <w:lang w:val="en-CA"/>
        </w:rPr>
        <w:t xml:space="preserve"> of SEK </w:t>
      </w:r>
      <w:r w:rsidR="007B5ABE">
        <w:rPr>
          <w:rFonts w:ascii="Calibri" w:hAnsi="Calibri" w:cs="Calibri"/>
          <w:sz w:val="10"/>
          <w:szCs w:val="10"/>
          <w:lang w:val="en-CA"/>
        </w:rPr>
        <w:t>-</w:t>
      </w:r>
      <w:r w:rsidR="000D4355">
        <w:rPr>
          <w:rFonts w:ascii="Calibri" w:hAnsi="Calibri" w:cs="Calibri"/>
          <w:sz w:val="10"/>
          <w:szCs w:val="10"/>
          <w:lang w:val="en-CA"/>
        </w:rPr>
        <w:t>258</w:t>
      </w:r>
      <w:r w:rsidRPr="00560395">
        <w:rPr>
          <w:rFonts w:ascii="Calibri" w:hAnsi="Calibri" w:cs="Calibri"/>
          <w:sz w:val="10"/>
          <w:szCs w:val="10"/>
          <w:lang w:val="en-CA"/>
        </w:rPr>
        <w:t xml:space="preserve"> thousand</w:t>
      </w:r>
    </w:p>
    <w:p w14:paraId="1AC20199" w14:textId="77777777" w:rsidR="00D66D8F" w:rsidRPr="00560395" w:rsidRDefault="00F308D0" w:rsidP="00D66D8F">
      <w:pPr>
        <w:keepNext/>
        <w:spacing w:after="0"/>
        <w:ind w:left="113"/>
        <w:rPr>
          <w:rFonts w:ascii="Calibri" w:hAnsi="Calibri" w:cs="Calibri"/>
          <w:sz w:val="10"/>
          <w:szCs w:val="10"/>
        </w:rPr>
      </w:pPr>
      <w:r w:rsidRPr="00560395">
        <w:rPr>
          <w:rFonts w:ascii="Calibri" w:hAnsi="Calibri" w:cs="Calibri"/>
          <w:sz w:val="10"/>
          <w:szCs w:val="10"/>
          <w:lang w:val="en-CA"/>
        </w:rPr>
        <w:t>** Car benefit, health benefit, subsistence benefit and congestion tax benefit</w:t>
      </w:r>
    </w:p>
    <w:p w14:paraId="1AC2019A" w14:textId="77777777" w:rsidR="00D66D8F" w:rsidRPr="00560395" w:rsidRDefault="00F308D0" w:rsidP="00D66D8F">
      <w:pPr>
        <w:keepNext/>
        <w:spacing w:after="0"/>
        <w:ind w:left="113"/>
        <w:rPr>
          <w:rFonts w:ascii="Calibri" w:hAnsi="Calibri" w:cs="Calibri"/>
          <w:sz w:val="10"/>
          <w:szCs w:val="10"/>
        </w:rPr>
      </w:pPr>
      <w:r w:rsidRPr="00560395">
        <w:rPr>
          <w:rFonts w:ascii="Calibri" w:hAnsi="Calibri" w:cs="Calibri"/>
          <w:sz w:val="10"/>
          <w:szCs w:val="10"/>
          <w:lang w:val="en-CA"/>
        </w:rPr>
        <w:t>*** Pension expense includes pension premiums, health insurance and premium exemption insurance.</w:t>
      </w:r>
    </w:p>
    <w:p w14:paraId="1AC2019B" w14:textId="77777777" w:rsidR="00D66D8F" w:rsidRPr="00560395" w:rsidRDefault="00F308D0" w:rsidP="00D66D8F">
      <w:pPr>
        <w:keepNext/>
        <w:spacing w:after="0"/>
        <w:ind w:left="113"/>
        <w:rPr>
          <w:sz w:val="10"/>
          <w:szCs w:val="10"/>
        </w:rPr>
      </w:pPr>
      <w:r w:rsidRPr="00560395">
        <w:rPr>
          <w:rFonts w:ascii="Calibri" w:hAnsi="Calibri" w:cs="Calibri"/>
          <w:sz w:val="10"/>
          <w:szCs w:val="10"/>
          <w:lang w:val="en-CA"/>
        </w:rPr>
        <w:t>**** Pension expenses (column 4), which pertain entirely to basic salary and comprise defined-contribution pension plans, have been reported in their entirety as fixed remuneration</w:t>
      </w:r>
    </w:p>
    <w:p w14:paraId="1AC2019C" w14:textId="77777777" w:rsidR="00D66D8F" w:rsidRPr="00560395" w:rsidRDefault="00D66D8F" w:rsidP="00D66D8F">
      <w:pPr>
        <w:rPr>
          <w:sz w:val="16"/>
          <w:szCs w:val="16"/>
        </w:rPr>
      </w:pPr>
    </w:p>
    <w:p w14:paraId="1AC2019D" w14:textId="77777777" w:rsidR="00D66D8F" w:rsidRPr="00560395" w:rsidRDefault="00F308D0" w:rsidP="00D66D8F">
      <w:pPr>
        <w:ind w:left="142"/>
        <w:jc w:val="both"/>
        <w:rPr>
          <w:rFonts w:ascii="Calibri" w:hAnsi="Calibri" w:cs="Calibri"/>
          <w:b/>
          <w:i/>
        </w:rPr>
      </w:pPr>
      <w:r w:rsidRPr="00560395">
        <w:rPr>
          <w:rFonts w:ascii="Calibri" w:hAnsi="Calibri" w:cs="Calibri"/>
          <w:u w:val="single"/>
          <w:lang w:val="en-CA"/>
        </w:rPr>
        <w:t>Share-based remuneration</w:t>
      </w:r>
      <w:r w:rsidRPr="00560395">
        <w:rPr>
          <w:rFonts w:ascii="Calibri" w:hAnsi="Calibri" w:cs="Calibri"/>
          <w:lang w:val="en-CA"/>
        </w:rPr>
        <w:t xml:space="preserve"> </w:t>
      </w:r>
    </w:p>
    <w:p w14:paraId="1AC2019E" w14:textId="77777777" w:rsidR="00D66D8F" w:rsidRPr="00560395" w:rsidRDefault="00F308D0" w:rsidP="00D66D8F">
      <w:pPr>
        <w:ind w:left="142"/>
        <w:jc w:val="both"/>
        <w:rPr>
          <w:rFonts w:ascii="Calibri" w:hAnsi="Calibri" w:cs="Calibri"/>
          <w:b/>
          <w:i/>
        </w:rPr>
      </w:pPr>
      <w:r w:rsidRPr="00560395">
        <w:rPr>
          <w:rFonts w:ascii="Calibri" w:hAnsi="Calibri" w:cs="Calibri"/>
          <w:b/>
          <w:bCs/>
          <w:i/>
          <w:iCs/>
          <w:lang w:val="en-CA"/>
        </w:rPr>
        <w:t xml:space="preserve">Share-related and share price-related incentive programmes outstanding </w:t>
      </w:r>
    </w:p>
    <w:p w14:paraId="735FDA15" w14:textId="433E7866" w:rsidR="00AE6C9F" w:rsidRDefault="00F308D0" w:rsidP="00694C63">
      <w:pPr>
        <w:ind w:left="142"/>
        <w:jc w:val="both"/>
        <w:rPr>
          <w:rFonts w:ascii="Calibri" w:hAnsi="Calibri" w:cs="Calibri"/>
          <w:lang w:val="en-CA"/>
        </w:rPr>
      </w:pPr>
      <w:r w:rsidRPr="00560395">
        <w:rPr>
          <w:rFonts w:ascii="Calibri" w:hAnsi="Calibri" w:cs="Calibri"/>
          <w:lang w:val="en-CA"/>
        </w:rPr>
        <w:t xml:space="preserve">The </w:t>
      </w:r>
      <w:r w:rsidR="00A31722" w:rsidRPr="00560395">
        <w:rPr>
          <w:rFonts w:ascii="Calibri" w:hAnsi="Calibri" w:cs="Calibri"/>
          <w:lang w:val="en-CA"/>
        </w:rPr>
        <w:t>Bank</w:t>
      </w:r>
      <w:r w:rsidRPr="00560395">
        <w:rPr>
          <w:rFonts w:ascii="Calibri" w:hAnsi="Calibri" w:cs="Calibri"/>
          <w:lang w:val="en-CA"/>
        </w:rPr>
        <w:t xml:space="preserve"> currently has no share-related or share price-related incentive programmes outstanding, which is why no such remuneration was paid from the </w:t>
      </w:r>
      <w:r w:rsidR="00A31722" w:rsidRPr="00560395">
        <w:rPr>
          <w:rFonts w:ascii="Calibri" w:hAnsi="Calibri" w:cs="Calibri"/>
          <w:lang w:val="en-CA"/>
        </w:rPr>
        <w:t>Bank</w:t>
      </w:r>
      <w:r w:rsidRPr="00560395">
        <w:rPr>
          <w:rFonts w:ascii="Calibri" w:hAnsi="Calibri" w:cs="Calibri"/>
          <w:lang w:val="en-CA"/>
        </w:rPr>
        <w:t xml:space="preserve"> to the CEO during the year.</w:t>
      </w:r>
      <w:r>
        <w:rPr>
          <w:rFonts w:ascii="Calibri" w:hAnsi="Calibri" w:cs="Calibri"/>
          <w:lang w:val="en-CA"/>
        </w:rPr>
        <w:t xml:space="preserve"> </w:t>
      </w:r>
    </w:p>
    <w:p w14:paraId="1348BE2E" w14:textId="77777777" w:rsidR="00694C63" w:rsidRPr="00694C63" w:rsidRDefault="00694C63" w:rsidP="00694C63">
      <w:pPr>
        <w:ind w:left="142"/>
        <w:jc w:val="both"/>
        <w:rPr>
          <w:rFonts w:ascii="Calibri" w:hAnsi="Calibri" w:cs="Calibri"/>
          <w:lang w:val="en-CA"/>
        </w:rPr>
      </w:pPr>
    </w:p>
    <w:p w14:paraId="1AC201A1" w14:textId="604A049E" w:rsidR="00D66D8F" w:rsidRPr="006D117F" w:rsidRDefault="00F308D0" w:rsidP="006D117F">
      <w:pPr>
        <w:ind w:left="142"/>
        <w:jc w:val="both"/>
        <w:rPr>
          <w:rFonts w:ascii="Calibri" w:hAnsi="Calibri" w:cs="Calibri"/>
        </w:rPr>
      </w:pPr>
      <w:r w:rsidRPr="008648B4">
        <w:rPr>
          <w:rFonts w:ascii="Calibri" w:hAnsi="Calibri" w:cs="Calibri"/>
          <w:u w:val="single"/>
          <w:lang w:val="en-CA"/>
        </w:rPr>
        <w:t xml:space="preserve">Comparative information regarding changes in remuneration and the </w:t>
      </w:r>
      <w:r w:rsidR="00A31722">
        <w:rPr>
          <w:rFonts w:ascii="Calibri" w:hAnsi="Calibri" w:cs="Calibri"/>
          <w:u w:val="single"/>
          <w:lang w:val="en-CA"/>
        </w:rPr>
        <w:t>Bank</w:t>
      </w:r>
      <w:r w:rsidR="00FE1102">
        <w:rPr>
          <w:rFonts w:ascii="Calibri" w:hAnsi="Calibri" w:cs="Calibri"/>
          <w:u w:val="single"/>
          <w:lang w:val="en-CA"/>
        </w:rPr>
        <w:t>’</w:t>
      </w:r>
      <w:r w:rsidRPr="008648B4">
        <w:rPr>
          <w:rFonts w:ascii="Calibri" w:hAnsi="Calibri" w:cs="Calibri"/>
          <w:u w:val="single"/>
          <w:lang w:val="en-CA"/>
        </w:rPr>
        <w:t>s earnings</w:t>
      </w:r>
    </w:p>
    <w:p w14:paraId="1AC201A2" w14:textId="584327C6" w:rsidR="00D66D8F" w:rsidRPr="00FE1102" w:rsidRDefault="00F308D0" w:rsidP="00D66D8F">
      <w:pPr>
        <w:ind w:left="142"/>
        <w:jc w:val="both"/>
        <w:rPr>
          <w:rFonts w:ascii="Calibri" w:hAnsi="Calibri" w:cs="Calibri"/>
          <w:b/>
          <w:i/>
        </w:rPr>
      </w:pPr>
      <w:r w:rsidRPr="008648B4">
        <w:rPr>
          <w:rFonts w:ascii="Calibri" w:hAnsi="Calibri" w:cs="Calibri"/>
          <w:b/>
          <w:bCs/>
          <w:lang w:val="en-CA"/>
        </w:rPr>
        <w:t xml:space="preserve">Changes in remunerations and the </w:t>
      </w:r>
      <w:r w:rsidR="00A31722">
        <w:rPr>
          <w:rFonts w:ascii="Calibri" w:hAnsi="Calibri" w:cs="Calibri"/>
          <w:b/>
          <w:bCs/>
          <w:lang w:val="en-CA"/>
        </w:rPr>
        <w:t>Bank</w:t>
      </w:r>
      <w:r w:rsidR="00FE1102">
        <w:rPr>
          <w:rFonts w:ascii="Calibri" w:hAnsi="Calibri" w:cs="Calibri"/>
          <w:b/>
          <w:bCs/>
          <w:lang w:val="en-CA"/>
        </w:rPr>
        <w:t>’</w:t>
      </w:r>
      <w:r w:rsidRPr="008648B4">
        <w:rPr>
          <w:rFonts w:ascii="Calibri" w:hAnsi="Calibri" w:cs="Calibri"/>
          <w:b/>
          <w:bCs/>
          <w:lang w:val="en-CA"/>
        </w:rPr>
        <w:t>s earnings over the past five financial years reported (operating profit) (SEK thousands)</w:t>
      </w:r>
    </w:p>
    <w:tbl>
      <w:tblPr>
        <w:tblStyle w:val="Tabellrutnt"/>
        <w:tblW w:w="9356" w:type="dxa"/>
        <w:tblCellMar>
          <w:left w:w="57" w:type="dxa"/>
          <w:bottom w:w="57" w:type="dxa"/>
          <w:right w:w="57" w:type="dxa"/>
        </w:tblCellMar>
        <w:tblLook w:val="04A0" w:firstRow="1" w:lastRow="0" w:firstColumn="1" w:lastColumn="0" w:noHBand="0" w:noVBand="1"/>
      </w:tblPr>
      <w:tblGrid>
        <w:gridCol w:w="1377"/>
        <w:gridCol w:w="1377"/>
        <w:gridCol w:w="1377"/>
        <w:gridCol w:w="1377"/>
        <w:gridCol w:w="1296"/>
        <w:gridCol w:w="1458"/>
        <w:gridCol w:w="1094"/>
      </w:tblGrid>
      <w:tr w:rsidR="00F5409E" w14:paraId="1AC201AA" w14:textId="77777777" w:rsidTr="006F0EDB">
        <w:trPr>
          <w:cantSplit/>
        </w:trPr>
        <w:tc>
          <w:tcPr>
            <w:tcW w:w="1377" w:type="dxa"/>
            <w:tcBorders>
              <w:top w:val="nil"/>
              <w:left w:val="nil"/>
              <w:bottom w:val="nil"/>
              <w:right w:val="nil"/>
            </w:tcBorders>
          </w:tcPr>
          <w:p w14:paraId="1AC201A3" w14:textId="77777777" w:rsidR="00D66D8F" w:rsidRPr="00FE1102" w:rsidRDefault="00D66D8F" w:rsidP="005F5430">
            <w:pPr>
              <w:keepNext/>
              <w:spacing w:after="0"/>
              <w:rPr>
                <w:rFonts w:ascii="Calibri" w:hAnsi="Calibri" w:cs="Calibri"/>
                <w:sz w:val="10"/>
                <w:szCs w:val="10"/>
              </w:rPr>
            </w:pPr>
          </w:p>
        </w:tc>
        <w:tc>
          <w:tcPr>
            <w:tcW w:w="1377" w:type="dxa"/>
            <w:tcBorders>
              <w:top w:val="nil"/>
              <w:left w:val="nil"/>
              <w:bottom w:val="single" w:sz="4" w:space="0" w:color="auto"/>
              <w:right w:val="nil"/>
            </w:tcBorders>
            <w:hideMark/>
          </w:tcPr>
          <w:p w14:paraId="1AC201A4" w14:textId="234D0D18" w:rsidR="00D66D8F" w:rsidRPr="008648B4" w:rsidRDefault="00F308D0" w:rsidP="005F5430">
            <w:pPr>
              <w:keepNext/>
              <w:spacing w:after="0"/>
              <w:jc w:val="right"/>
              <w:rPr>
                <w:rFonts w:ascii="Calibri" w:hAnsi="Calibri" w:cs="Calibri"/>
                <w:sz w:val="10"/>
                <w:szCs w:val="10"/>
                <w:lang w:val="sv-SE"/>
              </w:rPr>
            </w:pPr>
            <w:r w:rsidRPr="008648B4">
              <w:rPr>
                <w:rFonts w:ascii="Calibri" w:hAnsi="Calibri" w:cs="Calibri"/>
                <w:sz w:val="10"/>
                <w:szCs w:val="10"/>
                <w:lang w:val="en-CA"/>
              </w:rPr>
              <w:t>FY -4 v. FY -5</w:t>
            </w:r>
          </w:p>
        </w:tc>
        <w:tc>
          <w:tcPr>
            <w:tcW w:w="1377" w:type="dxa"/>
            <w:tcBorders>
              <w:top w:val="nil"/>
              <w:left w:val="nil"/>
              <w:bottom w:val="single" w:sz="4" w:space="0" w:color="auto"/>
              <w:right w:val="nil"/>
            </w:tcBorders>
            <w:hideMark/>
          </w:tcPr>
          <w:p w14:paraId="1AC201A5" w14:textId="6B19F1F6" w:rsidR="00D66D8F" w:rsidRPr="008648B4" w:rsidRDefault="00F308D0" w:rsidP="005F5430">
            <w:pPr>
              <w:keepNext/>
              <w:spacing w:after="0"/>
              <w:jc w:val="right"/>
              <w:rPr>
                <w:rFonts w:ascii="Calibri" w:hAnsi="Calibri" w:cs="Calibri"/>
                <w:sz w:val="10"/>
                <w:szCs w:val="10"/>
                <w:lang w:val="sv-SE"/>
              </w:rPr>
            </w:pPr>
            <w:r w:rsidRPr="008648B4">
              <w:rPr>
                <w:rFonts w:ascii="Calibri" w:hAnsi="Calibri" w:cs="Calibri"/>
                <w:sz w:val="10"/>
                <w:szCs w:val="10"/>
                <w:lang w:val="en-CA"/>
              </w:rPr>
              <w:t>FY -3 v. FY -4</w:t>
            </w:r>
          </w:p>
        </w:tc>
        <w:tc>
          <w:tcPr>
            <w:tcW w:w="1377" w:type="dxa"/>
            <w:tcBorders>
              <w:top w:val="nil"/>
              <w:left w:val="nil"/>
              <w:bottom w:val="single" w:sz="4" w:space="0" w:color="auto"/>
              <w:right w:val="nil"/>
            </w:tcBorders>
            <w:hideMark/>
          </w:tcPr>
          <w:p w14:paraId="1AC201A6" w14:textId="77777777" w:rsidR="00D66D8F" w:rsidRPr="008648B4" w:rsidRDefault="00F308D0" w:rsidP="005F5430">
            <w:pPr>
              <w:keepNext/>
              <w:spacing w:after="0"/>
              <w:jc w:val="right"/>
              <w:rPr>
                <w:rFonts w:ascii="Calibri" w:hAnsi="Calibri" w:cs="Calibri"/>
                <w:sz w:val="10"/>
                <w:szCs w:val="10"/>
                <w:lang w:val="sv-SE"/>
              </w:rPr>
            </w:pPr>
            <w:r w:rsidRPr="008648B4">
              <w:rPr>
                <w:rFonts w:ascii="Calibri" w:hAnsi="Calibri" w:cs="Calibri"/>
                <w:sz w:val="10"/>
                <w:szCs w:val="10"/>
                <w:lang w:val="en-CA"/>
              </w:rPr>
              <w:t>FY -2 v. FY -3</w:t>
            </w:r>
          </w:p>
        </w:tc>
        <w:tc>
          <w:tcPr>
            <w:tcW w:w="1296" w:type="dxa"/>
            <w:tcBorders>
              <w:top w:val="nil"/>
              <w:left w:val="nil"/>
              <w:bottom w:val="single" w:sz="4" w:space="0" w:color="auto"/>
              <w:right w:val="nil"/>
            </w:tcBorders>
            <w:hideMark/>
          </w:tcPr>
          <w:p w14:paraId="1AC201A7" w14:textId="2359C633" w:rsidR="00D66D8F" w:rsidRPr="008648B4" w:rsidRDefault="00F308D0" w:rsidP="005F5430">
            <w:pPr>
              <w:keepNext/>
              <w:spacing w:after="0"/>
              <w:jc w:val="right"/>
              <w:rPr>
                <w:rFonts w:ascii="Calibri" w:hAnsi="Calibri" w:cs="Calibri"/>
                <w:sz w:val="10"/>
                <w:szCs w:val="10"/>
                <w:lang w:val="sv-SE"/>
              </w:rPr>
            </w:pPr>
            <w:r w:rsidRPr="008648B4">
              <w:rPr>
                <w:rFonts w:ascii="Calibri" w:hAnsi="Calibri" w:cs="Calibri"/>
                <w:sz w:val="10"/>
                <w:szCs w:val="10"/>
                <w:lang w:val="en-CA"/>
              </w:rPr>
              <w:t>FY -1 v. FY -2</w:t>
            </w:r>
          </w:p>
        </w:tc>
        <w:tc>
          <w:tcPr>
            <w:tcW w:w="1458" w:type="dxa"/>
            <w:tcBorders>
              <w:top w:val="nil"/>
              <w:left w:val="nil"/>
              <w:bottom w:val="single" w:sz="4" w:space="0" w:color="auto"/>
              <w:right w:val="nil"/>
            </w:tcBorders>
            <w:hideMark/>
          </w:tcPr>
          <w:p w14:paraId="1AC201A8" w14:textId="77777777" w:rsidR="00D66D8F" w:rsidRPr="008648B4" w:rsidRDefault="00F308D0" w:rsidP="005F5430">
            <w:pPr>
              <w:spacing w:after="0"/>
              <w:jc w:val="right"/>
              <w:rPr>
                <w:rFonts w:ascii="Calibri" w:hAnsi="Calibri" w:cs="Calibri"/>
                <w:sz w:val="10"/>
                <w:szCs w:val="10"/>
                <w:lang w:val="sv-SE"/>
              </w:rPr>
            </w:pPr>
            <w:r w:rsidRPr="008648B4">
              <w:rPr>
                <w:rFonts w:ascii="Calibri" w:hAnsi="Calibri" w:cs="Calibri"/>
                <w:sz w:val="10"/>
                <w:szCs w:val="10"/>
                <w:lang w:val="en-CA"/>
              </w:rPr>
              <w:t>FY v. FY -1</w:t>
            </w:r>
          </w:p>
        </w:tc>
        <w:tc>
          <w:tcPr>
            <w:tcW w:w="1094" w:type="dxa"/>
            <w:tcBorders>
              <w:top w:val="nil"/>
              <w:left w:val="nil"/>
              <w:bottom w:val="single" w:sz="4" w:space="0" w:color="auto"/>
              <w:right w:val="nil"/>
            </w:tcBorders>
            <w:hideMark/>
          </w:tcPr>
          <w:p w14:paraId="1AC201A9" w14:textId="16669F0A" w:rsidR="00D66D8F" w:rsidRPr="008648B4" w:rsidRDefault="00F308D0" w:rsidP="005F5430">
            <w:pPr>
              <w:spacing w:after="0"/>
              <w:jc w:val="right"/>
              <w:rPr>
                <w:rFonts w:ascii="Calibri" w:hAnsi="Calibri" w:cs="Calibri"/>
                <w:sz w:val="10"/>
                <w:szCs w:val="10"/>
                <w:lang w:val="sv-SE"/>
              </w:rPr>
            </w:pPr>
            <w:r w:rsidRPr="008648B4">
              <w:rPr>
                <w:rFonts w:ascii="Calibri" w:hAnsi="Calibri" w:cs="Calibri"/>
                <w:sz w:val="10"/>
                <w:szCs w:val="10"/>
                <w:lang w:val="en-CA"/>
              </w:rPr>
              <w:t>FY 202</w:t>
            </w:r>
            <w:r w:rsidR="00BB223A">
              <w:rPr>
                <w:rFonts w:ascii="Calibri" w:hAnsi="Calibri" w:cs="Calibri"/>
                <w:sz w:val="10"/>
                <w:szCs w:val="10"/>
                <w:lang w:val="en-CA"/>
              </w:rPr>
              <w:t>5</w:t>
            </w:r>
          </w:p>
        </w:tc>
      </w:tr>
      <w:tr w:rsidR="00BB223A" w:rsidRPr="00FA51A0" w14:paraId="1AC201B2" w14:textId="77777777" w:rsidTr="006F0EDB">
        <w:trPr>
          <w:trHeight w:val="212"/>
        </w:trPr>
        <w:tc>
          <w:tcPr>
            <w:tcW w:w="1377" w:type="dxa"/>
            <w:tcBorders>
              <w:top w:val="single" w:sz="6" w:space="0" w:color="auto"/>
              <w:left w:val="nil"/>
              <w:bottom w:val="single" w:sz="6" w:space="0" w:color="auto"/>
              <w:right w:val="nil"/>
            </w:tcBorders>
          </w:tcPr>
          <w:p w14:paraId="1AC201AB" w14:textId="4FE5A2AF" w:rsidR="00BB223A" w:rsidRPr="00421242" w:rsidRDefault="00BB223A" w:rsidP="00BB223A">
            <w:pPr>
              <w:keepNext/>
              <w:spacing w:after="0"/>
              <w:rPr>
                <w:rFonts w:ascii="Calibri" w:hAnsi="Calibri" w:cs="Calibri"/>
                <w:sz w:val="12"/>
                <w:szCs w:val="12"/>
                <w:lang w:val="en-US"/>
              </w:rPr>
            </w:pPr>
            <w:r w:rsidRPr="00FA51A0">
              <w:rPr>
                <w:rFonts w:ascii="Calibri" w:hAnsi="Calibri" w:cs="Calibri"/>
                <w:sz w:val="12"/>
                <w:szCs w:val="12"/>
                <w:lang w:val="en-CA"/>
              </w:rPr>
              <w:t>Total remuneration to CEO</w:t>
            </w:r>
            <w:r>
              <w:rPr>
                <w:rFonts w:ascii="Calibri" w:hAnsi="Calibri" w:cs="Calibri"/>
                <w:sz w:val="12"/>
                <w:szCs w:val="12"/>
                <w:lang w:val="en-CA"/>
              </w:rPr>
              <w:t xml:space="preserve"> and last two CEO</w:t>
            </w:r>
            <w:r w:rsidRPr="00FA51A0">
              <w:rPr>
                <w:rFonts w:ascii="Calibri" w:hAnsi="Calibri" w:cs="Calibri"/>
                <w:sz w:val="12"/>
                <w:szCs w:val="12"/>
                <w:lang w:val="en-CA"/>
              </w:rPr>
              <w:t>s</w:t>
            </w:r>
          </w:p>
        </w:tc>
        <w:tc>
          <w:tcPr>
            <w:tcW w:w="1377" w:type="dxa"/>
            <w:tcBorders>
              <w:top w:val="single" w:sz="6" w:space="0" w:color="auto"/>
              <w:left w:val="nil"/>
              <w:bottom w:val="single" w:sz="6" w:space="0" w:color="auto"/>
              <w:right w:val="nil"/>
            </w:tcBorders>
          </w:tcPr>
          <w:p w14:paraId="1AC201AC" w14:textId="7EB43A2A" w:rsidR="00BB223A" w:rsidRPr="00FA51A0" w:rsidRDefault="00BB223A" w:rsidP="00BB223A">
            <w:pPr>
              <w:keepNext/>
              <w:spacing w:after="0"/>
              <w:jc w:val="right"/>
              <w:rPr>
                <w:rFonts w:ascii="Calibri" w:hAnsi="Calibri" w:cs="Calibri"/>
                <w:sz w:val="12"/>
                <w:szCs w:val="12"/>
                <w:lang w:val="sv-SE"/>
              </w:rPr>
            </w:pPr>
            <w:r w:rsidRPr="005227E0">
              <w:rPr>
                <w:rFonts w:ascii="Calibri" w:hAnsi="Calibri" w:cs="Calibri"/>
                <w:bCs/>
                <w:sz w:val="12"/>
                <w:szCs w:val="12"/>
                <w:lang w:val="sv-SE"/>
              </w:rPr>
              <w:t>-45 (</w:t>
            </w:r>
            <w:r>
              <w:rPr>
                <w:rFonts w:ascii="Calibri" w:hAnsi="Calibri" w:cs="Calibri"/>
                <w:bCs/>
                <w:sz w:val="12"/>
                <w:szCs w:val="12"/>
                <w:lang w:val="sv-SE"/>
              </w:rPr>
              <w:t>-</w:t>
            </w:r>
            <w:r w:rsidRPr="005227E0">
              <w:rPr>
                <w:rFonts w:ascii="Calibri" w:hAnsi="Calibri" w:cs="Calibri"/>
                <w:bCs/>
                <w:sz w:val="12"/>
                <w:szCs w:val="12"/>
                <w:lang w:val="sv-SE"/>
              </w:rPr>
              <w:t>0,7%)</w:t>
            </w:r>
          </w:p>
        </w:tc>
        <w:tc>
          <w:tcPr>
            <w:tcW w:w="1377" w:type="dxa"/>
            <w:tcBorders>
              <w:top w:val="single" w:sz="6" w:space="0" w:color="auto"/>
              <w:left w:val="nil"/>
              <w:bottom w:val="single" w:sz="6" w:space="0" w:color="auto"/>
              <w:right w:val="nil"/>
            </w:tcBorders>
          </w:tcPr>
          <w:p w14:paraId="1AC201AD" w14:textId="63286494" w:rsidR="00BB223A" w:rsidRPr="00FA51A0" w:rsidRDefault="00BB223A" w:rsidP="00BB223A">
            <w:pPr>
              <w:keepNext/>
              <w:spacing w:after="0"/>
              <w:jc w:val="right"/>
              <w:rPr>
                <w:rFonts w:ascii="Calibri" w:hAnsi="Calibri" w:cs="Calibri"/>
                <w:sz w:val="12"/>
                <w:szCs w:val="12"/>
                <w:lang w:val="sv-SE"/>
              </w:rPr>
            </w:pPr>
            <w:r>
              <w:rPr>
                <w:rFonts w:ascii="Calibri" w:hAnsi="Calibri" w:cs="Calibri"/>
                <w:bCs/>
                <w:sz w:val="12"/>
                <w:szCs w:val="12"/>
                <w:lang w:val="sv-SE"/>
              </w:rPr>
              <w:t>-72(-1,1%)</w:t>
            </w:r>
          </w:p>
        </w:tc>
        <w:tc>
          <w:tcPr>
            <w:tcW w:w="1377" w:type="dxa"/>
            <w:tcBorders>
              <w:top w:val="single" w:sz="6" w:space="0" w:color="auto"/>
              <w:left w:val="nil"/>
              <w:bottom w:val="single" w:sz="6" w:space="0" w:color="auto"/>
              <w:right w:val="nil"/>
            </w:tcBorders>
            <w:shd w:val="clear" w:color="auto" w:fill="FFFFFF" w:themeFill="background1"/>
          </w:tcPr>
          <w:p w14:paraId="1AC201AE" w14:textId="1FA75D68" w:rsidR="00BB223A" w:rsidRPr="00FA51A0" w:rsidRDefault="00BB223A" w:rsidP="00BB223A">
            <w:pPr>
              <w:keepNext/>
              <w:spacing w:after="0"/>
              <w:jc w:val="right"/>
              <w:rPr>
                <w:rFonts w:ascii="Calibri" w:hAnsi="Calibri" w:cs="Calibri"/>
                <w:sz w:val="12"/>
                <w:szCs w:val="12"/>
                <w:lang w:val="sv-SE"/>
              </w:rPr>
            </w:pPr>
            <w:r>
              <w:rPr>
                <w:rFonts w:ascii="Calibri" w:hAnsi="Calibri" w:cs="Calibri"/>
                <w:bCs/>
                <w:sz w:val="12"/>
                <w:szCs w:val="12"/>
                <w:lang w:val="sv-SE"/>
              </w:rPr>
              <w:t>-100(-1,6%)</w:t>
            </w:r>
          </w:p>
        </w:tc>
        <w:tc>
          <w:tcPr>
            <w:tcW w:w="1296" w:type="dxa"/>
            <w:tcBorders>
              <w:top w:val="single" w:sz="6" w:space="0" w:color="auto"/>
              <w:left w:val="nil"/>
              <w:bottom w:val="single" w:sz="6" w:space="0" w:color="auto"/>
              <w:right w:val="nil"/>
            </w:tcBorders>
          </w:tcPr>
          <w:p w14:paraId="1AC201AF" w14:textId="700D36FD" w:rsidR="00BB223A" w:rsidRPr="00FA51A0" w:rsidRDefault="00BB223A" w:rsidP="00BB223A">
            <w:pPr>
              <w:keepNext/>
              <w:spacing w:after="0"/>
              <w:jc w:val="right"/>
              <w:rPr>
                <w:rFonts w:ascii="Calibri" w:hAnsi="Calibri" w:cs="Calibri"/>
                <w:sz w:val="12"/>
                <w:szCs w:val="12"/>
                <w:lang w:val="sv-SE"/>
              </w:rPr>
            </w:pPr>
            <w:r>
              <w:rPr>
                <w:rFonts w:ascii="Calibri" w:hAnsi="Calibri" w:cs="Calibri"/>
                <w:bCs/>
                <w:sz w:val="12"/>
                <w:szCs w:val="12"/>
                <w:lang w:val="sv-SE"/>
              </w:rPr>
              <w:t>2</w:t>
            </w:r>
            <w:r w:rsidR="0055213E">
              <w:rPr>
                <w:rFonts w:ascii="Calibri" w:hAnsi="Calibri" w:cs="Calibri"/>
                <w:bCs/>
                <w:sz w:val="12"/>
                <w:szCs w:val="12"/>
                <w:lang w:val="sv-SE"/>
              </w:rPr>
              <w:t xml:space="preserve"> </w:t>
            </w:r>
            <w:r>
              <w:rPr>
                <w:rFonts w:ascii="Calibri" w:hAnsi="Calibri" w:cs="Calibri"/>
                <w:bCs/>
                <w:sz w:val="12"/>
                <w:szCs w:val="12"/>
                <w:lang w:val="sv-SE"/>
              </w:rPr>
              <w:t>999(47,9%)</w:t>
            </w:r>
          </w:p>
        </w:tc>
        <w:tc>
          <w:tcPr>
            <w:tcW w:w="1458" w:type="dxa"/>
            <w:tcBorders>
              <w:top w:val="single" w:sz="6" w:space="0" w:color="auto"/>
              <w:left w:val="nil"/>
              <w:bottom w:val="single" w:sz="6" w:space="0" w:color="auto"/>
              <w:right w:val="nil"/>
            </w:tcBorders>
          </w:tcPr>
          <w:p w14:paraId="1AC201B0" w14:textId="751BD5F2" w:rsidR="00BB223A" w:rsidRPr="00FA51A0" w:rsidRDefault="00BB223A" w:rsidP="00BB223A">
            <w:pPr>
              <w:keepNext/>
              <w:spacing w:after="0"/>
              <w:jc w:val="right"/>
              <w:rPr>
                <w:rFonts w:ascii="Calibri" w:hAnsi="Calibri" w:cs="Calibri"/>
                <w:sz w:val="12"/>
                <w:szCs w:val="12"/>
                <w:lang w:val="sv-SE"/>
              </w:rPr>
            </w:pPr>
            <w:r>
              <w:rPr>
                <w:rFonts w:ascii="Calibri" w:hAnsi="Calibri" w:cs="Calibri"/>
                <w:bCs/>
                <w:sz w:val="12"/>
                <w:szCs w:val="12"/>
                <w:lang w:val="sv-SE"/>
              </w:rPr>
              <w:t>-525(-5,7%)</w:t>
            </w:r>
          </w:p>
        </w:tc>
        <w:tc>
          <w:tcPr>
            <w:tcW w:w="1094" w:type="dxa"/>
            <w:tcBorders>
              <w:top w:val="single" w:sz="6" w:space="0" w:color="auto"/>
              <w:left w:val="nil"/>
              <w:bottom w:val="single" w:sz="6" w:space="0" w:color="auto"/>
              <w:right w:val="nil"/>
            </w:tcBorders>
          </w:tcPr>
          <w:p w14:paraId="47EBA292" w14:textId="288777D7" w:rsidR="00BB223A" w:rsidRPr="005227E0" w:rsidRDefault="00BB223A" w:rsidP="00BB223A">
            <w:pPr>
              <w:keepNext/>
              <w:spacing w:after="0"/>
              <w:jc w:val="right"/>
              <w:rPr>
                <w:rFonts w:ascii="Calibri" w:hAnsi="Calibri" w:cs="Calibri"/>
                <w:b/>
                <w:sz w:val="12"/>
                <w:szCs w:val="12"/>
                <w:lang w:val="sv-SE"/>
              </w:rPr>
            </w:pPr>
            <w:r>
              <w:rPr>
                <w:rFonts w:ascii="Calibri" w:hAnsi="Calibri" w:cs="Calibri"/>
                <w:b/>
                <w:sz w:val="12"/>
                <w:szCs w:val="12"/>
                <w:lang w:val="sv-SE"/>
              </w:rPr>
              <w:t>8</w:t>
            </w:r>
            <w:r w:rsidR="0055213E">
              <w:rPr>
                <w:rFonts w:ascii="Calibri" w:hAnsi="Calibri" w:cs="Calibri"/>
                <w:b/>
                <w:sz w:val="12"/>
                <w:szCs w:val="12"/>
                <w:lang w:val="sv-SE"/>
              </w:rPr>
              <w:t xml:space="preserve"> </w:t>
            </w:r>
            <w:r>
              <w:rPr>
                <w:rFonts w:ascii="Calibri" w:hAnsi="Calibri" w:cs="Calibri"/>
                <w:b/>
                <w:sz w:val="12"/>
                <w:szCs w:val="12"/>
                <w:lang w:val="sv-SE"/>
              </w:rPr>
              <w:t>734</w:t>
            </w:r>
          </w:p>
          <w:p w14:paraId="1AC201B1" w14:textId="68EF13C4" w:rsidR="00BB223A" w:rsidRPr="00FA51A0" w:rsidRDefault="00BB223A" w:rsidP="00BB223A">
            <w:pPr>
              <w:keepNext/>
              <w:spacing w:after="0"/>
              <w:jc w:val="right"/>
              <w:rPr>
                <w:rFonts w:ascii="Calibri" w:hAnsi="Calibri" w:cs="Calibri"/>
                <w:b/>
                <w:sz w:val="12"/>
                <w:szCs w:val="12"/>
                <w:lang w:val="sv-SE"/>
              </w:rPr>
            </w:pPr>
          </w:p>
        </w:tc>
      </w:tr>
      <w:tr w:rsidR="00BB223A" w:rsidRPr="00FA51A0" w14:paraId="1AC201DE" w14:textId="77777777" w:rsidTr="006F0EDB">
        <w:trPr>
          <w:trHeight w:val="212"/>
        </w:trPr>
        <w:tc>
          <w:tcPr>
            <w:tcW w:w="1377" w:type="dxa"/>
            <w:tcBorders>
              <w:top w:val="single" w:sz="6" w:space="0" w:color="auto"/>
              <w:left w:val="nil"/>
              <w:bottom w:val="single" w:sz="6" w:space="0" w:color="auto"/>
              <w:right w:val="nil"/>
            </w:tcBorders>
            <w:hideMark/>
          </w:tcPr>
          <w:p w14:paraId="1AC201D7" w14:textId="77777777" w:rsidR="00BB223A" w:rsidRPr="00FA51A0" w:rsidRDefault="00BB223A" w:rsidP="00BB223A">
            <w:pPr>
              <w:keepNext/>
              <w:spacing w:after="0"/>
              <w:rPr>
                <w:rFonts w:ascii="Calibri" w:hAnsi="Calibri" w:cs="Calibri"/>
                <w:sz w:val="12"/>
                <w:szCs w:val="12"/>
                <w:lang w:val="sv-SE"/>
              </w:rPr>
            </w:pPr>
            <w:r w:rsidRPr="00FA51A0">
              <w:rPr>
                <w:rFonts w:ascii="Calibri" w:hAnsi="Calibri" w:cs="Calibri"/>
                <w:sz w:val="12"/>
                <w:szCs w:val="12"/>
                <w:lang w:val="en-CA"/>
              </w:rPr>
              <w:t xml:space="preserve">Consolidated operating profit </w:t>
            </w:r>
          </w:p>
        </w:tc>
        <w:tc>
          <w:tcPr>
            <w:tcW w:w="1377" w:type="dxa"/>
            <w:tcBorders>
              <w:top w:val="single" w:sz="6" w:space="0" w:color="auto"/>
              <w:left w:val="nil"/>
              <w:bottom w:val="single" w:sz="6" w:space="0" w:color="auto"/>
              <w:right w:val="nil"/>
            </w:tcBorders>
          </w:tcPr>
          <w:p w14:paraId="1AC201D8" w14:textId="35C8860B" w:rsidR="00BB223A" w:rsidRPr="00FA51A0" w:rsidRDefault="00BB223A" w:rsidP="00BB223A">
            <w:pPr>
              <w:keepNext/>
              <w:spacing w:after="0"/>
              <w:jc w:val="right"/>
              <w:rPr>
                <w:rFonts w:ascii="Calibri" w:hAnsi="Calibri" w:cs="Calibri"/>
                <w:sz w:val="12"/>
                <w:szCs w:val="12"/>
                <w:lang w:val="sv-SE"/>
              </w:rPr>
            </w:pPr>
            <w:r w:rsidRPr="005227E0">
              <w:rPr>
                <w:rFonts w:ascii="Calibri" w:hAnsi="Calibri" w:cs="Calibri"/>
                <w:sz w:val="12"/>
                <w:szCs w:val="12"/>
                <w:lang w:val="sv-SE"/>
              </w:rPr>
              <w:t xml:space="preserve">                  </w:t>
            </w:r>
            <w:r w:rsidRPr="005227E0">
              <w:rPr>
                <w:rFonts w:ascii="Calibri" w:hAnsi="Calibri" w:cs="Calibri"/>
                <w:bCs/>
                <w:sz w:val="12"/>
                <w:szCs w:val="12"/>
                <w:lang w:val="sv-SE"/>
              </w:rPr>
              <w:t>575 000 (146%)</w:t>
            </w:r>
          </w:p>
        </w:tc>
        <w:tc>
          <w:tcPr>
            <w:tcW w:w="1377" w:type="dxa"/>
            <w:tcBorders>
              <w:top w:val="single" w:sz="6" w:space="0" w:color="auto"/>
              <w:left w:val="nil"/>
              <w:bottom w:val="single" w:sz="6" w:space="0" w:color="auto"/>
              <w:right w:val="nil"/>
            </w:tcBorders>
          </w:tcPr>
          <w:p w14:paraId="1AC201D9" w14:textId="68CB2704" w:rsidR="00BB223A" w:rsidRPr="00FA51A0" w:rsidRDefault="00BB223A" w:rsidP="00BB223A">
            <w:pPr>
              <w:keepNext/>
              <w:spacing w:after="0"/>
              <w:jc w:val="right"/>
              <w:rPr>
                <w:rFonts w:ascii="Calibri" w:hAnsi="Calibri" w:cs="Calibri"/>
                <w:sz w:val="12"/>
                <w:szCs w:val="12"/>
                <w:lang w:val="sv-SE"/>
              </w:rPr>
            </w:pPr>
            <w:r>
              <w:rPr>
                <w:rFonts w:ascii="Calibri" w:hAnsi="Calibri" w:cs="Calibri"/>
                <w:bCs/>
                <w:sz w:val="12"/>
                <w:szCs w:val="12"/>
                <w:lang w:val="sv-SE"/>
              </w:rPr>
              <w:t>472 000 (49%)</w:t>
            </w:r>
          </w:p>
        </w:tc>
        <w:tc>
          <w:tcPr>
            <w:tcW w:w="1377" w:type="dxa"/>
            <w:tcBorders>
              <w:top w:val="single" w:sz="6" w:space="0" w:color="auto"/>
              <w:left w:val="nil"/>
              <w:bottom w:val="single" w:sz="6" w:space="0" w:color="auto"/>
              <w:right w:val="nil"/>
            </w:tcBorders>
            <w:shd w:val="clear" w:color="auto" w:fill="FFFFFF" w:themeFill="background1"/>
          </w:tcPr>
          <w:p w14:paraId="1AC201DA" w14:textId="54A4A82F" w:rsidR="00BB223A" w:rsidRPr="00FA51A0" w:rsidRDefault="00BB223A" w:rsidP="00BB223A">
            <w:pPr>
              <w:keepNext/>
              <w:spacing w:after="0"/>
              <w:jc w:val="right"/>
              <w:rPr>
                <w:rFonts w:ascii="Calibri" w:hAnsi="Calibri" w:cs="Calibri"/>
                <w:sz w:val="12"/>
                <w:szCs w:val="12"/>
                <w:lang w:val="sv-SE"/>
              </w:rPr>
            </w:pPr>
            <w:r>
              <w:rPr>
                <w:rFonts w:ascii="Calibri" w:hAnsi="Calibri" w:cs="Calibri"/>
                <w:bCs/>
                <w:sz w:val="12"/>
                <w:szCs w:val="12"/>
                <w:lang w:val="sv-SE"/>
              </w:rPr>
              <w:t>194 000 (13%)</w:t>
            </w:r>
          </w:p>
        </w:tc>
        <w:tc>
          <w:tcPr>
            <w:tcW w:w="1296" w:type="dxa"/>
            <w:tcBorders>
              <w:top w:val="single" w:sz="6" w:space="0" w:color="auto"/>
              <w:left w:val="nil"/>
              <w:bottom w:val="single" w:sz="6" w:space="0" w:color="auto"/>
              <w:right w:val="nil"/>
            </w:tcBorders>
          </w:tcPr>
          <w:p w14:paraId="1AC201DB" w14:textId="686DF0AE" w:rsidR="00BB223A" w:rsidRPr="00FA51A0" w:rsidRDefault="00BB223A" w:rsidP="00BB223A">
            <w:pPr>
              <w:keepNext/>
              <w:spacing w:after="0"/>
              <w:jc w:val="right"/>
              <w:rPr>
                <w:rFonts w:ascii="Calibri" w:hAnsi="Calibri" w:cs="Calibri"/>
                <w:sz w:val="12"/>
                <w:szCs w:val="12"/>
                <w:lang w:val="sv-SE"/>
              </w:rPr>
            </w:pPr>
            <w:r w:rsidRPr="005058A6">
              <w:rPr>
                <w:rFonts w:ascii="Calibri" w:hAnsi="Calibri" w:cs="Calibri"/>
                <w:bCs/>
                <w:sz w:val="12"/>
                <w:szCs w:val="12"/>
                <w:lang w:val="sv-SE"/>
              </w:rPr>
              <w:t>-27</w:t>
            </w:r>
            <w:r w:rsidR="0055213E">
              <w:rPr>
                <w:rFonts w:ascii="Calibri" w:hAnsi="Calibri" w:cs="Calibri"/>
                <w:bCs/>
                <w:sz w:val="12"/>
                <w:szCs w:val="12"/>
                <w:lang w:val="sv-SE"/>
              </w:rPr>
              <w:t xml:space="preserve"> 000</w:t>
            </w:r>
            <w:r w:rsidRPr="005058A6">
              <w:rPr>
                <w:rFonts w:ascii="Calibri" w:hAnsi="Calibri" w:cs="Calibri"/>
                <w:bCs/>
                <w:sz w:val="12"/>
                <w:szCs w:val="12"/>
                <w:lang w:val="sv-SE"/>
              </w:rPr>
              <w:t>(-2%)</w:t>
            </w:r>
          </w:p>
        </w:tc>
        <w:tc>
          <w:tcPr>
            <w:tcW w:w="1458" w:type="dxa"/>
            <w:tcBorders>
              <w:top w:val="single" w:sz="6" w:space="0" w:color="auto"/>
              <w:left w:val="nil"/>
              <w:bottom w:val="single" w:sz="6" w:space="0" w:color="auto"/>
              <w:right w:val="nil"/>
            </w:tcBorders>
          </w:tcPr>
          <w:p w14:paraId="1AC201DC" w14:textId="79449F23" w:rsidR="00BB223A" w:rsidRPr="006F0EDB" w:rsidRDefault="00303CC8" w:rsidP="00BB223A">
            <w:pPr>
              <w:keepNext/>
              <w:spacing w:after="0"/>
              <w:jc w:val="right"/>
              <w:rPr>
                <w:rFonts w:ascii="Calibri" w:hAnsi="Calibri" w:cs="Calibri"/>
                <w:sz w:val="12"/>
                <w:szCs w:val="12"/>
                <w:lang w:val="sv-SE"/>
              </w:rPr>
            </w:pPr>
            <w:r>
              <w:rPr>
                <w:rFonts w:ascii="Calibri" w:hAnsi="Calibri" w:cs="Calibri"/>
                <w:sz w:val="12"/>
                <w:szCs w:val="12"/>
                <w:lang w:val="sv-SE"/>
              </w:rPr>
              <w:t>229</w:t>
            </w:r>
            <w:r w:rsidR="0055213E">
              <w:rPr>
                <w:rFonts w:ascii="Calibri" w:hAnsi="Calibri" w:cs="Calibri"/>
                <w:sz w:val="12"/>
                <w:szCs w:val="12"/>
                <w:lang w:val="sv-SE"/>
              </w:rPr>
              <w:t xml:space="preserve"> 000</w:t>
            </w:r>
            <w:r w:rsidR="00795F7F">
              <w:rPr>
                <w:rFonts w:ascii="Calibri" w:hAnsi="Calibri" w:cs="Calibri"/>
                <w:sz w:val="12"/>
                <w:szCs w:val="12"/>
                <w:lang w:val="sv-SE"/>
              </w:rPr>
              <w:t>(14%)</w:t>
            </w:r>
          </w:p>
        </w:tc>
        <w:tc>
          <w:tcPr>
            <w:tcW w:w="1094" w:type="dxa"/>
            <w:tcBorders>
              <w:top w:val="single" w:sz="6" w:space="0" w:color="auto"/>
              <w:left w:val="nil"/>
              <w:bottom w:val="single" w:sz="6" w:space="0" w:color="auto"/>
              <w:right w:val="nil"/>
            </w:tcBorders>
          </w:tcPr>
          <w:p w14:paraId="1AC201DD" w14:textId="653F15FD" w:rsidR="00BB223A" w:rsidRPr="006F0EDB" w:rsidRDefault="00303CC8" w:rsidP="00BB223A">
            <w:pPr>
              <w:keepNext/>
              <w:spacing w:after="0"/>
              <w:jc w:val="right"/>
              <w:rPr>
                <w:rFonts w:ascii="Calibri" w:hAnsi="Calibri" w:cs="Calibri"/>
                <w:b/>
                <w:sz w:val="12"/>
                <w:szCs w:val="12"/>
                <w:lang w:val="sv-SE"/>
              </w:rPr>
            </w:pPr>
            <w:r>
              <w:rPr>
                <w:rFonts w:ascii="Calibri" w:hAnsi="Calibri" w:cs="Calibri"/>
                <w:b/>
                <w:sz w:val="12"/>
                <w:szCs w:val="12"/>
                <w:lang w:val="sv-SE"/>
              </w:rPr>
              <w:t>1</w:t>
            </w:r>
            <w:r w:rsidR="0055213E">
              <w:rPr>
                <w:rFonts w:ascii="Calibri" w:hAnsi="Calibri" w:cs="Calibri"/>
                <w:b/>
                <w:sz w:val="12"/>
                <w:szCs w:val="12"/>
                <w:lang w:val="sv-SE"/>
              </w:rPr>
              <w:t> </w:t>
            </w:r>
            <w:r>
              <w:rPr>
                <w:rFonts w:ascii="Calibri" w:hAnsi="Calibri" w:cs="Calibri"/>
                <w:b/>
                <w:sz w:val="12"/>
                <w:szCs w:val="12"/>
                <w:lang w:val="sv-SE"/>
              </w:rPr>
              <w:t>838</w:t>
            </w:r>
            <w:r w:rsidR="0055213E">
              <w:rPr>
                <w:rFonts w:ascii="Calibri" w:hAnsi="Calibri" w:cs="Calibri"/>
                <w:b/>
                <w:sz w:val="12"/>
                <w:szCs w:val="12"/>
                <w:lang w:val="sv-SE"/>
              </w:rPr>
              <w:t xml:space="preserve"> 000</w:t>
            </w:r>
          </w:p>
        </w:tc>
      </w:tr>
      <w:tr w:rsidR="00BB223A" w:rsidRPr="00FA51A0" w14:paraId="1AC201E6" w14:textId="77777777" w:rsidTr="006F0EDB">
        <w:trPr>
          <w:trHeight w:val="212"/>
        </w:trPr>
        <w:tc>
          <w:tcPr>
            <w:tcW w:w="1377" w:type="dxa"/>
            <w:tcBorders>
              <w:top w:val="single" w:sz="6" w:space="0" w:color="auto"/>
              <w:left w:val="nil"/>
              <w:bottom w:val="nil"/>
              <w:right w:val="nil"/>
            </w:tcBorders>
            <w:hideMark/>
          </w:tcPr>
          <w:p w14:paraId="1AC201DF" w14:textId="7AAA4D4E" w:rsidR="00BB223A" w:rsidRPr="00FA51A0" w:rsidRDefault="00BB223A" w:rsidP="00BB223A">
            <w:pPr>
              <w:keepNext/>
              <w:spacing w:after="0"/>
              <w:rPr>
                <w:rFonts w:ascii="Calibri" w:hAnsi="Calibri" w:cs="Calibri"/>
                <w:sz w:val="12"/>
                <w:szCs w:val="12"/>
              </w:rPr>
            </w:pPr>
            <w:r w:rsidRPr="00FA51A0">
              <w:rPr>
                <w:rFonts w:ascii="Calibri" w:hAnsi="Calibri" w:cs="Calibri"/>
                <w:sz w:val="12"/>
                <w:szCs w:val="12"/>
                <w:lang w:val="en-CA"/>
              </w:rPr>
              <w:t>Average remuneration based on the number of employees (full-time equivalents)* in the Parent Company</w:t>
            </w:r>
          </w:p>
        </w:tc>
        <w:tc>
          <w:tcPr>
            <w:tcW w:w="1377" w:type="dxa"/>
            <w:tcBorders>
              <w:top w:val="single" w:sz="6" w:space="0" w:color="auto"/>
              <w:left w:val="nil"/>
              <w:bottom w:val="nil"/>
              <w:right w:val="nil"/>
            </w:tcBorders>
          </w:tcPr>
          <w:p w14:paraId="1AC201E0" w14:textId="483945D4" w:rsidR="00BB223A" w:rsidRPr="00FA51A0" w:rsidRDefault="00BB223A" w:rsidP="00BB223A">
            <w:pPr>
              <w:keepNext/>
              <w:spacing w:after="0"/>
              <w:jc w:val="right"/>
              <w:rPr>
                <w:rFonts w:ascii="Calibri" w:hAnsi="Calibri" w:cs="Calibri"/>
                <w:sz w:val="12"/>
                <w:szCs w:val="12"/>
                <w:lang w:val="sv-SE"/>
              </w:rPr>
            </w:pPr>
            <w:r w:rsidRPr="005227E0">
              <w:rPr>
                <w:rFonts w:ascii="Calibri" w:hAnsi="Calibri" w:cs="Calibri"/>
                <w:bCs/>
                <w:sz w:val="12"/>
                <w:szCs w:val="12"/>
                <w:lang w:val="sv-SE"/>
              </w:rPr>
              <w:t>-6 (-0,9%)</w:t>
            </w:r>
          </w:p>
        </w:tc>
        <w:tc>
          <w:tcPr>
            <w:tcW w:w="1377" w:type="dxa"/>
            <w:tcBorders>
              <w:top w:val="single" w:sz="6" w:space="0" w:color="auto"/>
              <w:left w:val="nil"/>
              <w:bottom w:val="nil"/>
              <w:right w:val="nil"/>
            </w:tcBorders>
          </w:tcPr>
          <w:p w14:paraId="1AC201E1" w14:textId="5838C3A2" w:rsidR="00BB223A" w:rsidRPr="00FA51A0" w:rsidRDefault="00BB223A" w:rsidP="00BB223A">
            <w:pPr>
              <w:keepNext/>
              <w:spacing w:after="0"/>
              <w:jc w:val="right"/>
              <w:rPr>
                <w:rFonts w:ascii="Calibri" w:hAnsi="Calibri" w:cs="Calibri"/>
                <w:sz w:val="12"/>
                <w:szCs w:val="12"/>
                <w:lang w:val="sv-SE"/>
              </w:rPr>
            </w:pPr>
            <w:r>
              <w:rPr>
                <w:rFonts w:ascii="Calibri" w:hAnsi="Calibri" w:cs="Calibri"/>
                <w:bCs/>
                <w:sz w:val="12"/>
                <w:szCs w:val="12"/>
                <w:lang w:val="sv-SE"/>
              </w:rPr>
              <w:t>75 (11,7%)</w:t>
            </w:r>
          </w:p>
        </w:tc>
        <w:tc>
          <w:tcPr>
            <w:tcW w:w="1377" w:type="dxa"/>
            <w:tcBorders>
              <w:top w:val="single" w:sz="6" w:space="0" w:color="auto"/>
              <w:left w:val="nil"/>
              <w:bottom w:val="nil"/>
              <w:right w:val="nil"/>
            </w:tcBorders>
            <w:shd w:val="clear" w:color="auto" w:fill="FFFFFF" w:themeFill="background1"/>
          </w:tcPr>
          <w:p w14:paraId="1AC201E2" w14:textId="14B61417" w:rsidR="00BB223A" w:rsidRPr="00FA51A0" w:rsidRDefault="00BB223A" w:rsidP="00BB223A">
            <w:pPr>
              <w:keepNext/>
              <w:spacing w:after="0"/>
              <w:jc w:val="right"/>
              <w:rPr>
                <w:rFonts w:ascii="Calibri" w:hAnsi="Calibri" w:cs="Calibri"/>
                <w:sz w:val="12"/>
                <w:szCs w:val="12"/>
                <w:lang w:val="sv-SE"/>
              </w:rPr>
            </w:pPr>
            <w:r>
              <w:rPr>
                <w:rFonts w:ascii="Calibri" w:hAnsi="Calibri" w:cs="Calibri"/>
                <w:bCs/>
                <w:sz w:val="12"/>
                <w:szCs w:val="12"/>
                <w:lang w:val="sv-SE"/>
              </w:rPr>
              <w:t>-5 (-0,7%)</w:t>
            </w:r>
          </w:p>
        </w:tc>
        <w:tc>
          <w:tcPr>
            <w:tcW w:w="1296" w:type="dxa"/>
            <w:tcBorders>
              <w:top w:val="single" w:sz="6" w:space="0" w:color="auto"/>
              <w:left w:val="nil"/>
              <w:bottom w:val="nil"/>
              <w:right w:val="nil"/>
            </w:tcBorders>
          </w:tcPr>
          <w:p w14:paraId="1AC201E3" w14:textId="282D81F6" w:rsidR="00BB223A" w:rsidRPr="00FA51A0" w:rsidRDefault="00BB223A" w:rsidP="00BB223A">
            <w:pPr>
              <w:keepNext/>
              <w:spacing w:after="0"/>
              <w:jc w:val="right"/>
              <w:rPr>
                <w:rFonts w:ascii="Calibri" w:hAnsi="Calibri" w:cs="Calibri"/>
                <w:sz w:val="12"/>
                <w:szCs w:val="12"/>
                <w:lang w:val="sv-SE"/>
              </w:rPr>
            </w:pPr>
            <w:r w:rsidRPr="005058A6">
              <w:rPr>
                <w:rFonts w:ascii="Calibri" w:hAnsi="Calibri" w:cs="Calibri"/>
                <w:bCs/>
                <w:sz w:val="12"/>
                <w:szCs w:val="12"/>
                <w:lang w:val="sv-SE"/>
              </w:rPr>
              <w:t>24(3,4%)</w:t>
            </w:r>
          </w:p>
        </w:tc>
        <w:tc>
          <w:tcPr>
            <w:tcW w:w="1458" w:type="dxa"/>
            <w:tcBorders>
              <w:top w:val="single" w:sz="6" w:space="0" w:color="auto"/>
              <w:left w:val="nil"/>
              <w:bottom w:val="nil"/>
              <w:right w:val="nil"/>
            </w:tcBorders>
          </w:tcPr>
          <w:p w14:paraId="1AC201E4" w14:textId="74DF7868" w:rsidR="00BB223A" w:rsidRPr="00EC2113" w:rsidRDefault="00BB223A" w:rsidP="00BB223A">
            <w:pPr>
              <w:keepNext/>
              <w:spacing w:after="0"/>
              <w:jc w:val="right"/>
              <w:rPr>
                <w:rFonts w:ascii="Calibri" w:hAnsi="Calibri" w:cs="Calibri"/>
                <w:sz w:val="12"/>
                <w:szCs w:val="12"/>
                <w:lang w:val="sv-SE"/>
              </w:rPr>
            </w:pPr>
            <w:r>
              <w:rPr>
                <w:rFonts w:ascii="Calibri" w:hAnsi="Calibri" w:cs="Calibri"/>
                <w:bCs/>
                <w:sz w:val="12"/>
                <w:szCs w:val="12"/>
                <w:lang w:val="sv-SE"/>
              </w:rPr>
              <w:t>15</w:t>
            </w:r>
            <w:r w:rsidRPr="005058A6">
              <w:rPr>
                <w:rFonts w:ascii="Calibri" w:hAnsi="Calibri" w:cs="Calibri"/>
                <w:bCs/>
                <w:sz w:val="12"/>
                <w:szCs w:val="12"/>
                <w:lang w:val="sv-SE"/>
              </w:rPr>
              <w:t>(</w:t>
            </w:r>
            <w:r>
              <w:rPr>
                <w:rFonts w:ascii="Calibri" w:hAnsi="Calibri" w:cs="Calibri"/>
                <w:bCs/>
                <w:sz w:val="12"/>
                <w:szCs w:val="12"/>
                <w:lang w:val="sv-SE"/>
              </w:rPr>
              <w:t>2</w:t>
            </w:r>
            <w:r w:rsidRPr="005058A6">
              <w:rPr>
                <w:rFonts w:ascii="Calibri" w:hAnsi="Calibri" w:cs="Calibri"/>
                <w:bCs/>
                <w:sz w:val="12"/>
                <w:szCs w:val="12"/>
                <w:lang w:val="sv-SE"/>
              </w:rPr>
              <w:t>%)</w:t>
            </w:r>
          </w:p>
        </w:tc>
        <w:tc>
          <w:tcPr>
            <w:tcW w:w="1094" w:type="dxa"/>
            <w:tcBorders>
              <w:top w:val="single" w:sz="6" w:space="0" w:color="auto"/>
              <w:left w:val="nil"/>
              <w:bottom w:val="nil"/>
              <w:right w:val="nil"/>
            </w:tcBorders>
          </w:tcPr>
          <w:p w14:paraId="1AC201E5" w14:textId="764A961F" w:rsidR="00BB223A" w:rsidRPr="00EC2113" w:rsidRDefault="00BB223A" w:rsidP="00BB223A">
            <w:pPr>
              <w:keepNext/>
              <w:spacing w:after="0"/>
              <w:jc w:val="right"/>
              <w:rPr>
                <w:rFonts w:ascii="Calibri" w:hAnsi="Calibri" w:cs="Calibri"/>
                <w:b/>
                <w:color w:val="FF0000"/>
                <w:sz w:val="12"/>
                <w:szCs w:val="12"/>
                <w:lang w:val="sv-SE"/>
              </w:rPr>
            </w:pPr>
            <w:r w:rsidRPr="005058A6">
              <w:rPr>
                <w:rFonts w:ascii="Calibri" w:hAnsi="Calibri" w:cs="Calibri"/>
                <w:b/>
                <w:sz w:val="12"/>
                <w:szCs w:val="12"/>
                <w:lang w:val="sv-SE"/>
              </w:rPr>
              <w:t>7</w:t>
            </w:r>
            <w:r>
              <w:rPr>
                <w:rFonts w:ascii="Calibri" w:hAnsi="Calibri" w:cs="Calibri"/>
                <w:b/>
                <w:sz w:val="12"/>
                <w:szCs w:val="12"/>
                <w:lang w:val="sv-SE"/>
              </w:rPr>
              <w:t>52</w:t>
            </w:r>
          </w:p>
        </w:tc>
      </w:tr>
    </w:tbl>
    <w:p w14:paraId="1AC201E7" w14:textId="77777777" w:rsidR="00D66D8F" w:rsidRPr="00FA51A0" w:rsidRDefault="00D66D8F" w:rsidP="00D66D8F">
      <w:pPr>
        <w:spacing w:after="0"/>
        <w:rPr>
          <w:rFonts w:ascii="Calibri" w:hAnsi="Calibri" w:cs="Calibri"/>
          <w:sz w:val="10"/>
          <w:szCs w:val="10"/>
          <w:lang w:val="sv-SE"/>
        </w:rPr>
      </w:pPr>
    </w:p>
    <w:p w14:paraId="1AC201E9" w14:textId="19F08E8A" w:rsidR="003F3F9E" w:rsidRPr="00FE1102" w:rsidRDefault="00F308D0" w:rsidP="00463F65">
      <w:pPr>
        <w:spacing w:after="0"/>
        <w:ind w:left="113"/>
        <w:rPr>
          <w:rFonts w:ascii="Calibri" w:hAnsi="Calibri" w:cs="Calibri"/>
          <w:sz w:val="10"/>
          <w:szCs w:val="10"/>
          <w:lang w:eastAsia="en-US"/>
        </w:rPr>
      </w:pPr>
      <w:r w:rsidRPr="00FA51A0">
        <w:rPr>
          <w:rFonts w:ascii="Calibri" w:hAnsi="Calibri" w:cs="Calibri"/>
          <w:sz w:val="10"/>
          <w:szCs w:val="10"/>
          <w:lang w:val="en-CA" w:eastAsia="en-US"/>
        </w:rPr>
        <w:t>*Excluding members of Group Management. Average remuneration includes salaries, bonuses, benefits, pension, insurance and holiday pay liability.</w:t>
      </w:r>
    </w:p>
    <w:p w14:paraId="1AC201EA" w14:textId="77777777" w:rsidR="004E4B9E" w:rsidRPr="00FE1102" w:rsidRDefault="004E4B9E" w:rsidP="00463F65">
      <w:pPr>
        <w:spacing w:after="0"/>
        <w:ind w:left="113"/>
        <w:rPr>
          <w:rFonts w:ascii="Calibri" w:hAnsi="Calibri" w:cs="Calibri"/>
          <w:sz w:val="10"/>
          <w:szCs w:val="10"/>
          <w:lang w:eastAsia="en-US"/>
        </w:rPr>
      </w:pPr>
    </w:p>
    <w:p w14:paraId="536C4127" w14:textId="77777777" w:rsidR="00AE6C9F" w:rsidRDefault="00AE6C9F" w:rsidP="004E4B9E">
      <w:pPr>
        <w:ind w:left="142"/>
        <w:jc w:val="both"/>
        <w:rPr>
          <w:rFonts w:ascii="Calibri" w:hAnsi="Calibri" w:cs="Calibri"/>
          <w:szCs w:val="22"/>
          <w:u w:val="single"/>
          <w:lang w:val="en-CA"/>
        </w:rPr>
      </w:pPr>
    </w:p>
    <w:p w14:paraId="1AC201EF" w14:textId="3F3E4866" w:rsidR="004E4B9E" w:rsidRPr="00FE1102" w:rsidRDefault="00F308D0" w:rsidP="004E4B9E">
      <w:pPr>
        <w:ind w:left="142"/>
        <w:jc w:val="both"/>
        <w:rPr>
          <w:rFonts w:ascii="Calibri" w:hAnsi="Calibri" w:cs="Calibri"/>
          <w:szCs w:val="22"/>
          <w:u w:val="single"/>
        </w:rPr>
      </w:pPr>
      <w:r w:rsidRPr="004E4B9E">
        <w:rPr>
          <w:rFonts w:ascii="Calibri" w:hAnsi="Calibri" w:cs="Calibri"/>
          <w:szCs w:val="22"/>
          <w:u w:val="single"/>
          <w:lang w:val="en-CA"/>
        </w:rPr>
        <w:lastRenderedPageBreak/>
        <w:t>Fees to Board members in addition to Board fees</w:t>
      </w:r>
      <w:r w:rsidRPr="004E4B9E">
        <w:rPr>
          <w:rFonts w:ascii="Calibri" w:hAnsi="Calibri" w:cs="Calibri"/>
          <w:szCs w:val="22"/>
          <w:lang w:val="en-CA"/>
        </w:rPr>
        <w:t xml:space="preserve"> </w:t>
      </w:r>
    </w:p>
    <w:p w14:paraId="1AC201F0" w14:textId="2D5F1C3D" w:rsidR="004E4B9E" w:rsidRPr="00FE1102" w:rsidRDefault="00F308D0" w:rsidP="004E4B9E">
      <w:pPr>
        <w:ind w:left="142"/>
        <w:jc w:val="both"/>
        <w:rPr>
          <w:rFonts w:ascii="Calibri" w:hAnsi="Calibri" w:cs="Calibri"/>
          <w:szCs w:val="22"/>
        </w:rPr>
      </w:pPr>
      <w:r w:rsidRPr="004E4B9E">
        <w:rPr>
          <w:rFonts w:ascii="Calibri" w:hAnsi="Calibri" w:cs="Calibri"/>
          <w:szCs w:val="22"/>
          <w:lang w:val="en-CA"/>
        </w:rPr>
        <w:t>In exceptional cases, Board members elected by the Annual General Meeting may, in accordance with the</w:t>
      </w:r>
      <w:r w:rsidR="00FE1102">
        <w:rPr>
          <w:rFonts w:ascii="Calibri" w:hAnsi="Calibri" w:cs="Calibri"/>
          <w:szCs w:val="22"/>
          <w:lang w:val="en-CA"/>
        </w:rPr>
        <w:t xml:space="preserve"> </w:t>
      </w:r>
      <w:r w:rsidRPr="004E4B9E">
        <w:rPr>
          <w:rFonts w:ascii="Calibri" w:hAnsi="Calibri" w:cs="Calibri"/>
          <w:szCs w:val="22"/>
          <w:lang w:val="en-CA"/>
        </w:rPr>
        <w:t xml:space="preserve">Guidelines for the Remuneration of Senior Executives adopted by the Annual General Meeting, be engaged to perform work that goes beyond the work of the Board and it shall then be possible for them to receive remuneration for such work. Such efforts may include instances where the </w:t>
      </w:r>
      <w:r w:rsidR="00DD6335">
        <w:rPr>
          <w:rFonts w:ascii="Calibri" w:hAnsi="Calibri" w:cs="Calibri"/>
          <w:szCs w:val="22"/>
          <w:lang w:val="en-CA"/>
        </w:rPr>
        <w:t>Bank</w:t>
      </w:r>
      <w:r w:rsidRPr="004E4B9E">
        <w:rPr>
          <w:rFonts w:ascii="Calibri" w:hAnsi="Calibri" w:cs="Calibri"/>
          <w:szCs w:val="22"/>
          <w:lang w:val="en-CA"/>
        </w:rPr>
        <w:t xml:space="preserve"> lacks the internal expertise or resources necessary. Furthermore, only operational efforts may be called upon, not strategic efforts, and these may not interfere with the actions of the </w:t>
      </w:r>
      <w:r w:rsidR="00DD6335">
        <w:rPr>
          <w:rFonts w:ascii="Calibri" w:hAnsi="Calibri" w:cs="Calibri"/>
          <w:szCs w:val="22"/>
          <w:lang w:val="en-CA"/>
        </w:rPr>
        <w:t>Bank´s</w:t>
      </w:r>
      <w:r w:rsidRPr="004E4B9E">
        <w:rPr>
          <w:rFonts w:ascii="Calibri" w:hAnsi="Calibri" w:cs="Calibri"/>
          <w:szCs w:val="22"/>
          <w:lang w:val="en-CA"/>
        </w:rPr>
        <w:t xml:space="preserve"> </w:t>
      </w:r>
      <w:r w:rsidR="0091717C" w:rsidRPr="004E4B9E">
        <w:rPr>
          <w:rFonts w:ascii="Calibri" w:hAnsi="Calibri" w:cs="Calibri"/>
          <w:szCs w:val="22"/>
          <w:lang w:val="en-CA"/>
        </w:rPr>
        <w:t>Management</w:t>
      </w:r>
      <w:r w:rsidR="0091717C">
        <w:rPr>
          <w:rFonts w:ascii="Calibri" w:hAnsi="Calibri" w:cs="Calibri"/>
          <w:szCs w:val="22"/>
          <w:lang w:val="en-CA"/>
        </w:rPr>
        <w:t xml:space="preserve"> or</w:t>
      </w:r>
      <w:r w:rsidR="00BE57EC">
        <w:rPr>
          <w:rFonts w:ascii="Calibri" w:hAnsi="Calibri" w:cs="Calibri"/>
          <w:szCs w:val="22"/>
          <w:lang w:val="en-CA"/>
        </w:rPr>
        <w:t xml:space="preserve"> </w:t>
      </w:r>
      <w:r w:rsidR="00412CEA">
        <w:rPr>
          <w:rFonts w:ascii="Calibri" w:hAnsi="Calibri" w:cs="Calibri"/>
          <w:szCs w:val="22"/>
          <w:lang w:val="en-CA"/>
        </w:rPr>
        <w:t>cause</w:t>
      </w:r>
      <w:r w:rsidR="00BE57EC">
        <w:rPr>
          <w:rFonts w:ascii="Calibri" w:hAnsi="Calibri" w:cs="Calibri"/>
          <w:szCs w:val="22"/>
          <w:lang w:val="en-CA"/>
        </w:rPr>
        <w:t xml:space="preserve"> conflict of interests</w:t>
      </w:r>
      <w:r w:rsidRPr="004E4B9E">
        <w:rPr>
          <w:rFonts w:ascii="Calibri" w:hAnsi="Calibri" w:cs="Calibri"/>
          <w:szCs w:val="22"/>
          <w:lang w:val="en-CA"/>
        </w:rPr>
        <w:t xml:space="preserve"> or otherwise contravene the Companies Act or the Swedish Code of Corporate Governance. </w:t>
      </w:r>
    </w:p>
    <w:p w14:paraId="1AC201F2" w14:textId="3B10138F" w:rsidR="002837F9" w:rsidRPr="00477AD0" w:rsidRDefault="00F308D0" w:rsidP="00DE3035">
      <w:pPr>
        <w:ind w:left="142"/>
        <w:jc w:val="both"/>
        <w:rPr>
          <w:rFonts w:ascii="Calibri" w:hAnsi="Calibri" w:cs="Calibri"/>
          <w:szCs w:val="22"/>
          <w:lang w:val="en-US"/>
        </w:rPr>
      </w:pPr>
      <w:r w:rsidRPr="004E4B9E">
        <w:rPr>
          <w:rFonts w:ascii="Calibri" w:hAnsi="Calibri" w:cs="Calibri"/>
          <w:szCs w:val="22"/>
          <w:lang w:val="en-CA"/>
        </w:rPr>
        <w:t>During the 202</w:t>
      </w:r>
      <w:r w:rsidR="00694C63">
        <w:rPr>
          <w:rFonts w:ascii="Calibri" w:hAnsi="Calibri" w:cs="Calibri"/>
          <w:szCs w:val="22"/>
          <w:lang w:val="en-CA"/>
        </w:rPr>
        <w:t>5</w:t>
      </w:r>
      <w:r w:rsidRPr="004E4B9E">
        <w:rPr>
          <w:rFonts w:ascii="Calibri" w:hAnsi="Calibri" w:cs="Calibri"/>
          <w:szCs w:val="22"/>
          <w:lang w:val="en-CA"/>
        </w:rPr>
        <w:t xml:space="preserve"> financial year, </w:t>
      </w:r>
      <w:r w:rsidR="00A42ED0">
        <w:rPr>
          <w:rFonts w:ascii="Calibri" w:hAnsi="Calibri" w:cs="Calibri"/>
          <w:szCs w:val="22"/>
          <w:lang w:val="en-CA"/>
        </w:rPr>
        <w:t xml:space="preserve">no </w:t>
      </w:r>
      <w:r w:rsidRPr="004E4B9E">
        <w:rPr>
          <w:rFonts w:ascii="Calibri" w:hAnsi="Calibri" w:cs="Calibri"/>
          <w:szCs w:val="22"/>
          <w:lang w:val="en-CA"/>
        </w:rPr>
        <w:t>Board member</w:t>
      </w:r>
      <w:r w:rsidR="00DE3035">
        <w:rPr>
          <w:rFonts w:ascii="Calibri" w:hAnsi="Calibri" w:cs="Calibri"/>
          <w:szCs w:val="22"/>
          <w:lang w:val="en-CA"/>
        </w:rPr>
        <w:t xml:space="preserve"> </w:t>
      </w:r>
      <w:r w:rsidRPr="004E4B9E">
        <w:rPr>
          <w:rFonts w:ascii="Calibri" w:hAnsi="Calibri" w:cs="Calibri"/>
          <w:szCs w:val="22"/>
          <w:lang w:val="en-CA"/>
        </w:rPr>
        <w:t>was engaged for work extending beyond Board work</w:t>
      </w:r>
      <w:r w:rsidR="00DE3035">
        <w:rPr>
          <w:rFonts w:ascii="Calibri" w:hAnsi="Calibri" w:cs="Calibri"/>
          <w:szCs w:val="22"/>
          <w:lang w:val="en-CA"/>
        </w:rPr>
        <w:t xml:space="preserve">. </w:t>
      </w:r>
      <w:r w:rsidRPr="004E4B9E">
        <w:rPr>
          <w:rFonts w:ascii="Calibri" w:hAnsi="Calibri" w:cs="Calibri"/>
          <w:szCs w:val="22"/>
          <w:lang w:val="en-CA"/>
        </w:rPr>
        <w:t xml:space="preserve"> </w:t>
      </w:r>
    </w:p>
    <w:p w14:paraId="1AC201F3" w14:textId="77777777" w:rsidR="004E4B9E" w:rsidRPr="00477AD0" w:rsidRDefault="004E4B9E" w:rsidP="00463F65">
      <w:pPr>
        <w:spacing w:after="0"/>
        <w:ind w:left="113"/>
        <w:rPr>
          <w:rFonts w:ascii="Calibri" w:hAnsi="Calibri" w:cs="Calibri"/>
          <w:sz w:val="10"/>
          <w:szCs w:val="10"/>
          <w:lang w:val="en-US" w:eastAsia="en-US"/>
        </w:rPr>
      </w:pPr>
    </w:p>
    <w:sectPr w:rsidR="004E4B9E" w:rsidRPr="00477AD0" w:rsidSect="00930475">
      <w:headerReference w:type="default" r:id="rId12"/>
      <w:footerReference w:type="even" r:id="rId13"/>
      <w:footerReference w:type="default" r:id="rId14"/>
      <w:headerReference w:type="first" r:id="rId15"/>
      <w:footerReference w:type="first" r:id="rId16"/>
      <w:pgSz w:w="11906" w:h="16838" w:code="9"/>
      <w:pgMar w:top="1985" w:right="1701" w:bottom="1134" w:left="1134" w:header="99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C788D" w14:textId="77777777" w:rsidR="00446B7B" w:rsidRDefault="00446B7B">
      <w:pPr>
        <w:spacing w:after="0"/>
      </w:pPr>
      <w:r>
        <w:separator/>
      </w:r>
    </w:p>
  </w:endnote>
  <w:endnote w:type="continuationSeparator" w:id="0">
    <w:p w14:paraId="184DF16D" w14:textId="77777777" w:rsidR="00446B7B" w:rsidRDefault="00446B7B">
      <w:pPr>
        <w:spacing w:after="0"/>
      </w:pPr>
      <w:r>
        <w:continuationSeparator/>
      </w:r>
    </w:p>
  </w:endnote>
  <w:endnote w:type="continuationNotice" w:id="1">
    <w:p w14:paraId="33DD3F65" w14:textId="77777777" w:rsidR="00446B7B" w:rsidRDefault="00446B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B50E" w14:textId="2EB7BCAA" w:rsidR="009A7604" w:rsidRDefault="009A7604">
    <w:pPr>
      <w:pStyle w:val="Sidfot"/>
    </w:pPr>
    <w:r>
      <w:rPr>
        <w:noProof/>
      </w:rPr>
      <mc:AlternateContent>
        <mc:Choice Requires="wps">
          <w:drawing>
            <wp:anchor distT="0" distB="0" distL="0" distR="0" simplePos="0" relativeHeight="251661312" behindDoc="0" locked="0" layoutInCell="1" allowOverlap="1" wp14:anchorId="59CD92C8" wp14:editId="599C27F2">
              <wp:simplePos x="635" y="635"/>
              <wp:positionH relativeFrom="page">
                <wp:align>left</wp:align>
              </wp:positionH>
              <wp:positionV relativeFrom="page">
                <wp:align>bottom</wp:align>
              </wp:positionV>
              <wp:extent cx="1784350" cy="345440"/>
              <wp:effectExtent l="0" t="0" r="6350" b="0"/>
              <wp:wrapNone/>
              <wp:docPr id="794492603" name="Textruta 2"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3F024EEA" w14:textId="569A4D82" w:rsidR="009A7604" w:rsidRPr="009A7604" w:rsidRDefault="009A7604" w:rsidP="009A7604">
                          <w:pPr>
                            <w:spacing w:after="0"/>
                            <w:rPr>
                              <w:rFonts w:ascii="Calibri" w:eastAsia="Calibri" w:hAnsi="Calibri" w:cs="Calibri"/>
                              <w:noProof/>
                              <w:color w:val="000000"/>
                              <w:sz w:val="20"/>
                              <w:szCs w:val="20"/>
                            </w:rPr>
                          </w:pPr>
                          <w:r w:rsidRPr="009A7604">
                            <w:rPr>
                              <w:rFonts w:ascii="Calibri" w:eastAsia="Calibri" w:hAnsi="Calibri" w:cs="Calibri"/>
                              <w:noProof/>
                              <w:color w:val="000000"/>
                              <w:sz w:val="20"/>
                              <w:szCs w:val="20"/>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CD92C8" id="_x0000_t202" coordsize="21600,21600" o:spt="202" path="m,l,21600r21600,l21600,xe">
              <v:stroke joinstyle="miter"/>
              <v:path gradientshapeok="t" o:connecttype="rect"/>
            </v:shapetype>
            <v:shape id="Textruta 2" o:spid="_x0000_s1026" type="#_x0000_t202" alt="Classified as Business Internal" style="position:absolute;margin-left:0;margin-top:0;width:140.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" filled="f" stroked="f">
              <v:textbox style="mso-fit-shape-to-text:t" inset="20pt,0,0,15pt">
                <w:txbxContent>
                  <w:p w14:paraId="3F024EEA" w14:textId="569A4D82" w:rsidR="009A7604" w:rsidRPr="009A7604" w:rsidRDefault="009A7604" w:rsidP="009A7604">
                    <w:pPr>
                      <w:spacing w:after="0"/>
                      <w:rPr>
                        <w:rFonts w:ascii="Calibri" w:eastAsia="Calibri" w:hAnsi="Calibri" w:cs="Calibri"/>
                        <w:noProof/>
                        <w:color w:val="000000"/>
                        <w:sz w:val="20"/>
                        <w:szCs w:val="20"/>
                      </w:rPr>
                    </w:pPr>
                    <w:r w:rsidRPr="009A7604">
                      <w:rPr>
                        <w:rFonts w:ascii="Calibri" w:eastAsia="Calibri" w:hAnsi="Calibri" w:cs="Calibri"/>
                        <w:noProof/>
                        <w:color w:val="000000"/>
                        <w:sz w:val="20"/>
                        <w:szCs w:val="20"/>
                      </w:rPr>
                      <w:t>Classified as Business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F3FE" w14:textId="0455DE8C" w:rsidR="009A7604" w:rsidRDefault="009A7604">
    <w:pPr>
      <w:pStyle w:val="Sidfot"/>
    </w:pPr>
    <w:r>
      <w:rPr>
        <w:noProof/>
      </w:rPr>
      <mc:AlternateContent>
        <mc:Choice Requires="wps">
          <w:drawing>
            <wp:anchor distT="0" distB="0" distL="0" distR="0" simplePos="0" relativeHeight="251662336" behindDoc="0" locked="0" layoutInCell="1" allowOverlap="1" wp14:anchorId="6D475349" wp14:editId="4C33A606">
              <wp:simplePos x="720725" y="10215880"/>
              <wp:positionH relativeFrom="page">
                <wp:align>left</wp:align>
              </wp:positionH>
              <wp:positionV relativeFrom="page">
                <wp:align>bottom</wp:align>
              </wp:positionV>
              <wp:extent cx="1784350" cy="345440"/>
              <wp:effectExtent l="0" t="0" r="6350" b="0"/>
              <wp:wrapNone/>
              <wp:docPr id="1348122675" name="Textruta 3"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0F2AAE72" w14:textId="7372FBBD" w:rsidR="009A7604" w:rsidRPr="009A7604" w:rsidRDefault="009A7604" w:rsidP="009A7604">
                          <w:pPr>
                            <w:spacing w:after="0"/>
                            <w:rPr>
                              <w:rFonts w:ascii="Calibri" w:eastAsia="Calibri" w:hAnsi="Calibri" w:cs="Calibri"/>
                              <w:noProof/>
                              <w:color w:val="000000"/>
                              <w:sz w:val="20"/>
                              <w:szCs w:val="20"/>
                            </w:rPr>
                          </w:pPr>
                          <w:r w:rsidRPr="009A7604">
                            <w:rPr>
                              <w:rFonts w:ascii="Calibri" w:eastAsia="Calibri" w:hAnsi="Calibri" w:cs="Calibri"/>
                              <w:noProof/>
                              <w:color w:val="000000"/>
                              <w:sz w:val="20"/>
                              <w:szCs w:val="20"/>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475349" id="_x0000_t202" coordsize="21600,21600" o:spt="202" path="m,l,21600r21600,l21600,xe">
              <v:stroke joinstyle="miter"/>
              <v:path gradientshapeok="t" o:connecttype="rect"/>
            </v:shapetype>
            <v:shape id="Textruta 3" o:spid="_x0000_s1027" type="#_x0000_t202" alt="Classified as Business Internal" style="position:absolute;margin-left:0;margin-top:0;width:140.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" filled="f" stroked="f">
              <v:textbox style="mso-fit-shape-to-text:t" inset="20pt,0,0,15pt">
                <w:txbxContent>
                  <w:p w14:paraId="0F2AAE72" w14:textId="7372FBBD" w:rsidR="009A7604" w:rsidRPr="009A7604" w:rsidRDefault="009A7604" w:rsidP="009A7604">
                    <w:pPr>
                      <w:spacing w:after="0"/>
                      <w:rPr>
                        <w:rFonts w:ascii="Calibri" w:eastAsia="Calibri" w:hAnsi="Calibri" w:cs="Calibri"/>
                        <w:noProof/>
                        <w:color w:val="000000"/>
                        <w:sz w:val="20"/>
                        <w:szCs w:val="20"/>
                      </w:rPr>
                    </w:pPr>
                    <w:r w:rsidRPr="009A7604">
                      <w:rPr>
                        <w:rFonts w:ascii="Calibri" w:eastAsia="Calibri" w:hAnsi="Calibri" w:cs="Calibri"/>
                        <w:noProof/>
                        <w:color w:val="000000"/>
                        <w:sz w:val="20"/>
                        <w:szCs w:val="20"/>
                      </w:rPr>
                      <w:t>Classified as Business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181E" w14:textId="2496BD85" w:rsidR="009A7604" w:rsidRDefault="009A7604">
    <w:pPr>
      <w:pStyle w:val="Sidfot"/>
    </w:pPr>
    <w:r>
      <w:rPr>
        <w:noProof/>
      </w:rPr>
      <mc:AlternateContent>
        <mc:Choice Requires="wps">
          <w:drawing>
            <wp:anchor distT="0" distB="0" distL="0" distR="0" simplePos="0" relativeHeight="251660288" behindDoc="0" locked="0" layoutInCell="1" allowOverlap="1" wp14:anchorId="45F14AA4" wp14:editId="4DBAF716">
              <wp:simplePos x="723900" y="10218420"/>
              <wp:positionH relativeFrom="page">
                <wp:align>left</wp:align>
              </wp:positionH>
              <wp:positionV relativeFrom="page">
                <wp:align>bottom</wp:align>
              </wp:positionV>
              <wp:extent cx="1784350" cy="345440"/>
              <wp:effectExtent l="0" t="0" r="6350" b="0"/>
              <wp:wrapNone/>
              <wp:docPr id="738631846" name="Textruta 1"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590AA929" w14:textId="09085CB2" w:rsidR="009A7604" w:rsidRPr="009A7604" w:rsidRDefault="009A7604" w:rsidP="009A7604">
                          <w:pPr>
                            <w:spacing w:after="0"/>
                            <w:rPr>
                              <w:rFonts w:ascii="Calibri" w:eastAsia="Calibri" w:hAnsi="Calibri" w:cs="Calibri"/>
                              <w:noProof/>
                              <w:color w:val="000000"/>
                              <w:sz w:val="20"/>
                              <w:szCs w:val="20"/>
                            </w:rPr>
                          </w:pPr>
                          <w:r w:rsidRPr="009A7604">
                            <w:rPr>
                              <w:rFonts w:ascii="Calibri" w:eastAsia="Calibri" w:hAnsi="Calibri" w:cs="Calibri"/>
                              <w:noProof/>
                              <w:color w:val="000000"/>
                              <w:sz w:val="20"/>
                              <w:szCs w:val="20"/>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F14AA4" id="_x0000_t202" coordsize="21600,21600" o:spt="202" path="m,l,21600r21600,l21600,xe">
              <v:stroke joinstyle="miter"/>
              <v:path gradientshapeok="t" o:connecttype="rect"/>
            </v:shapetype>
            <v:shape id="Textruta 1" o:spid="_x0000_s1028" type="#_x0000_t202" alt="Classified as Business Internal" style="position:absolute;margin-left:0;margin-top:0;width:140.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" filled="f" stroked="f">
              <v:textbox style="mso-fit-shape-to-text:t" inset="20pt,0,0,15pt">
                <w:txbxContent>
                  <w:p w14:paraId="590AA929" w14:textId="09085CB2" w:rsidR="009A7604" w:rsidRPr="009A7604" w:rsidRDefault="009A7604" w:rsidP="009A7604">
                    <w:pPr>
                      <w:spacing w:after="0"/>
                      <w:rPr>
                        <w:rFonts w:ascii="Calibri" w:eastAsia="Calibri" w:hAnsi="Calibri" w:cs="Calibri"/>
                        <w:noProof/>
                        <w:color w:val="000000"/>
                        <w:sz w:val="20"/>
                        <w:szCs w:val="20"/>
                      </w:rPr>
                    </w:pPr>
                    <w:r w:rsidRPr="009A7604">
                      <w:rPr>
                        <w:rFonts w:ascii="Calibri" w:eastAsia="Calibri" w:hAnsi="Calibri" w:cs="Calibri"/>
                        <w:noProof/>
                        <w:color w:val="000000"/>
                        <w:sz w:val="20"/>
                        <w:szCs w:val="20"/>
                      </w:rPr>
                      <w:t>Classified as Business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54FEA" w14:textId="77777777" w:rsidR="00446B7B" w:rsidRDefault="00446B7B">
      <w:r>
        <w:separator/>
      </w:r>
    </w:p>
  </w:footnote>
  <w:footnote w:type="continuationSeparator" w:id="0">
    <w:p w14:paraId="111F3A26" w14:textId="77777777" w:rsidR="00446B7B" w:rsidRDefault="00446B7B">
      <w:r>
        <w:continuationSeparator/>
      </w:r>
    </w:p>
  </w:footnote>
  <w:footnote w:type="continuationNotice" w:id="1">
    <w:p w14:paraId="71C76612" w14:textId="77777777" w:rsidR="00446B7B" w:rsidRDefault="00446B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01F7" w14:textId="77777777" w:rsidR="00AE3210" w:rsidRPr="006C467C" w:rsidRDefault="00AE3210" w:rsidP="006C467C">
    <w:pPr>
      <w:pStyle w:val="Sidhuvud"/>
      <w:pBdr>
        <w:bottom w:val="none" w:sz="0" w:space="0" w:color="auto"/>
      </w:pBdr>
      <w:ind w:left="0" w:right="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01FA" w14:textId="7F7C1BD9" w:rsidR="00AE3210" w:rsidRPr="003B1746" w:rsidRDefault="00985E54" w:rsidP="006C467C">
    <w:pPr>
      <w:pStyle w:val="Sidhuvud"/>
      <w:pBdr>
        <w:bottom w:val="none" w:sz="0" w:space="0" w:color="auto"/>
      </w:pBdr>
      <w:ind w:left="0" w:right="0"/>
      <w:jc w:val="right"/>
      <w:rPr>
        <w:rFonts w:ascii="Calibri" w:hAnsi="Calibri" w:cs="Calibri"/>
        <w:lang w:val="en-US"/>
      </w:rPr>
    </w:pPr>
    <w:r>
      <w:rPr>
        <w:noProof/>
      </w:rPr>
      <w:drawing>
        <wp:anchor distT="0" distB="0" distL="114300" distR="114300" simplePos="0" relativeHeight="251659264" behindDoc="0" locked="0" layoutInCell="1" allowOverlap="1" wp14:anchorId="57455588" wp14:editId="2C669BC6">
          <wp:simplePos x="0" y="0"/>
          <wp:positionH relativeFrom="column">
            <wp:posOffset>4562475</wp:posOffset>
          </wp:positionH>
          <wp:positionV relativeFrom="paragraph">
            <wp:posOffset>-152400</wp:posOffset>
          </wp:positionV>
          <wp:extent cx="1861185" cy="233680"/>
          <wp:effectExtent l="0" t="0" r="5715" b="0"/>
          <wp:wrapNone/>
          <wp:docPr id="1145382334" name="Picture 114538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92982"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66" t="-1407" r="-1366" b="-1407"/>
                  <a:stretch/>
                </pic:blipFill>
                <pic:spPr bwMode="auto">
                  <a:xfrm>
                    <a:off x="0" y="0"/>
                    <a:ext cx="1861185" cy="233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DE7F1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E0628D7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EFC28BE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8C10ED8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44B8AD3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C4F5F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E012C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22479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58418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C6C5D9E"/>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DB7289"/>
    <w:multiLevelType w:val="hybridMultilevel"/>
    <w:tmpl w:val="88967ACA"/>
    <w:lvl w:ilvl="0" w:tplc="A260A738">
      <w:numFmt w:val="bullet"/>
      <w:lvlText w:val="-"/>
      <w:lvlJc w:val="left"/>
      <w:pPr>
        <w:ind w:left="720" w:hanging="360"/>
      </w:pPr>
      <w:rPr>
        <w:rFonts w:ascii="Calibri" w:eastAsia="Times New Roman" w:hAnsi="Calibri" w:cs="Calibri" w:hint="default"/>
      </w:rPr>
    </w:lvl>
    <w:lvl w:ilvl="1" w:tplc="BAFAB566" w:tentative="1">
      <w:start w:val="1"/>
      <w:numFmt w:val="bullet"/>
      <w:lvlText w:val="o"/>
      <w:lvlJc w:val="left"/>
      <w:pPr>
        <w:ind w:left="1440" w:hanging="360"/>
      </w:pPr>
      <w:rPr>
        <w:rFonts w:ascii="Courier New" w:hAnsi="Courier New" w:cs="Courier New" w:hint="default"/>
      </w:rPr>
    </w:lvl>
    <w:lvl w:ilvl="2" w:tplc="88F6DBD2" w:tentative="1">
      <w:start w:val="1"/>
      <w:numFmt w:val="bullet"/>
      <w:lvlText w:val=""/>
      <w:lvlJc w:val="left"/>
      <w:pPr>
        <w:ind w:left="2160" w:hanging="360"/>
      </w:pPr>
      <w:rPr>
        <w:rFonts w:ascii="Wingdings" w:hAnsi="Wingdings" w:hint="default"/>
      </w:rPr>
    </w:lvl>
    <w:lvl w:ilvl="3" w:tplc="B1FEE31E" w:tentative="1">
      <w:start w:val="1"/>
      <w:numFmt w:val="bullet"/>
      <w:lvlText w:val=""/>
      <w:lvlJc w:val="left"/>
      <w:pPr>
        <w:ind w:left="2880" w:hanging="360"/>
      </w:pPr>
      <w:rPr>
        <w:rFonts w:ascii="Symbol" w:hAnsi="Symbol" w:hint="default"/>
      </w:rPr>
    </w:lvl>
    <w:lvl w:ilvl="4" w:tplc="AF7A5814" w:tentative="1">
      <w:start w:val="1"/>
      <w:numFmt w:val="bullet"/>
      <w:lvlText w:val="o"/>
      <w:lvlJc w:val="left"/>
      <w:pPr>
        <w:ind w:left="3600" w:hanging="360"/>
      </w:pPr>
      <w:rPr>
        <w:rFonts w:ascii="Courier New" w:hAnsi="Courier New" w:cs="Courier New" w:hint="default"/>
      </w:rPr>
    </w:lvl>
    <w:lvl w:ilvl="5" w:tplc="4A0AE986" w:tentative="1">
      <w:start w:val="1"/>
      <w:numFmt w:val="bullet"/>
      <w:lvlText w:val=""/>
      <w:lvlJc w:val="left"/>
      <w:pPr>
        <w:ind w:left="4320" w:hanging="360"/>
      </w:pPr>
      <w:rPr>
        <w:rFonts w:ascii="Wingdings" w:hAnsi="Wingdings" w:hint="default"/>
      </w:rPr>
    </w:lvl>
    <w:lvl w:ilvl="6" w:tplc="3C1EDD1A" w:tentative="1">
      <w:start w:val="1"/>
      <w:numFmt w:val="bullet"/>
      <w:lvlText w:val=""/>
      <w:lvlJc w:val="left"/>
      <w:pPr>
        <w:ind w:left="5040" w:hanging="360"/>
      </w:pPr>
      <w:rPr>
        <w:rFonts w:ascii="Symbol" w:hAnsi="Symbol" w:hint="default"/>
      </w:rPr>
    </w:lvl>
    <w:lvl w:ilvl="7" w:tplc="C1CE924C" w:tentative="1">
      <w:start w:val="1"/>
      <w:numFmt w:val="bullet"/>
      <w:lvlText w:val="o"/>
      <w:lvlJc w:val="left"/>
      <w:pPr>
        <w:ind w:left="5760" w:hanging="360"/>
      </w:pPr>
      <w:rPr>
        <w:rFonts w:ascii="Courier New" w:hAnsi="Courier New" w:cs="Courier New" w:hint="default"/>
      </w:rPr>
    </w:lvl>
    <w:lvl w:ilvl="8" w:tplc="0C661AF4" w:tentative="1">
      <w:start w:val="1"/>
      <w:numFmt w:val="bullet"/>
      <w:lvlText w:val=""/>
      <w:lvlJc w:val="left"/>
      <w:pPr>
        <w:ind w:left="6480" w:hanging="360"/>
      </w:pPr>
      <w:rPr>
        <w:rFonts w:ascii="Wingdings" w:hAnsi="Wingdings" w:hint="default"/>
      </w:rPr>
    </w:lvl>
  </w:abstractNum>
  <w:abstractNum w:abstractNumId="11" w15:restartNumberingAfterBreak="0">
    <w:nsid w:val="01996B9F"/>
    <w:multiLevelType w:val="hybridMultilevel"/>
    <w:tmpl w:val="DCC40D0C"/>
    <w:lvl w:ilvl="0" w:tplc="B8C29A00">
      <w:start w:val="1"/>
      <w:numFmt w:val="decimal"/>
      <w:lvlText w:val="%1."/>
      <w:lvlJc w:val="left"/>
      <w:pPr>
        <w:ind w:left="720" w:hanging="360"/>
      </w:pPr>
    </w:lvl>
    <w:lvl w:ilvl="1" w:tplc="9434129E" w:tentative="1">
      <w:start w:val="1"/>
      <w:numFmt w:val="lowerLetter"/>
      <w:lvlText w:val="%2."/>
      <w:lvlJc w:val="left"/>
      <w:pPr>
        <w:ind w:left="1440" w:hanging="360"/>
      </w:pPr>
    </w:lvl>
    <w:lvl w:ilvl="2" w:tplc="78943EEE" w:tentative="1">
      <w:start w:val="1"/>
      <w:numFmt w:val="lowerRoman"/>
      <w:lvlText w:val="%3."/>
      <w:lvlJc w:val="right"/>
      <w:pPr>
        <w:ind w:left="2160" w:hanging="180"/>
      </w:pPr>
    </w:lvl>
    <w:lvl w:ilvl="3" w:tplc="7B1C60AC" w:tentative="1">
      <w:start w:val="1"/>
      <w:numFmt w:val="decimal"/>
      <w:lvlText w:val="%4."/>
      <w:lvlJc w:val="left"/>
      <w:pPr>
        <w:ind w:left="2880" w:hanging="360"/>
      </w:pPr>
    </w:lvl>
    <w:lvl w:ilvl="4" w:tplc="26EC98A8" w:tentative="1">
      <w:start w:val="1"/>
      <w:numFmt w:val="lowerLetter"/>
      <w:lvlText w:val="%5."/>
      <w:lvlJc w:val="left"/>
      <w:pPr>
        <w:ind w:left="3600" w:hanging="360"/>
      </w:pPr>
    </w:lvl>
    <w:lvl w:ilvl="5" w:tplc="CDB2C868" w:tentative="1">
      <w:start w:val="1"/>
      <w:numFmt w:val="lowerRoman"/>
      <w:lvlText w:val="%6."/>
      <w:lvlJc w:val="right"/>
      <w:pPr>
        <w:ind w:left="4320" w:hanging="180"/>
      </w:pPr>
    </w:lvl>
    <w:lvl w:ilvl="6" w:tplc="DF72C1C2" w:tentative="1">
      <w:start w:val="1"/>
      <w:numFmt w:val="decimal"/>
      <w:lvlText w:val="%7."/>
      <w:lvlJc w:val="left"/>
      <w:pPr>
        <w:ind w:left="5040" w:hanging="360"/>
      </w:pPr>
    </w:lvl>
    <w:lvl w:ilvl="7" w:tplc="BD2CD5E2" w:tentative="1">
      <w:start w:val="1"/>
      <w:numFmt w:val="lowerLetter"/>
      <w:lvlText w:val="%8."/>
      <w:lvlJc w:val="left"/>
      <w:pPr>
        <w:ind w:left="5760" w:hanging="360"/>
      </w:pPr>
    </w:lvl>
    <w:lvl w:ilvl="8" w:tplc="B80294F6" w:tentative="1">
      <w:start w:val="1"/>
      <w:numFmt w:val="lowerRoman"/>
      <w:lvlText w:val="%9."/>
      <w:lvlJc w:val="right"/>
      <w:pPr>
        <w:ind w:left="6480" w:hanging="180"/>
      </w:pPr>
    </w:lvl>
  </w:abstractNum>
  <w:abstractNum w:abstractNumId="12" w15:restartNumberingAfterBreak="0">
    <w:nsid w:val="03F16D5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F9B709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1E2268E"/>
    <w:multiLevelType w:val="multilevel"/>
    <w:tmpl w:val="06E27078"/>
    <w:lvl w:ilvl="0">
      <w:start w:val="1"/>
      <w:numFmt w:val="lowerLetter"/>
      <w:lvlText w:val="(%1)"/>
      <w:lvlJc w:val="left"/>
      <w:pPr>
        <w:tabs>
          <w:tab w:val="num" w:pos="1009"/>
        </w:tabs>
        <w:ind w:left="1009" w:hanging="578"/>
      </w:pPr>
      <w:rPr>
        <w:rFonts w:hint="default"/>
      </w:rPr>
    </w:lvl>
    <w:lvl w:ilvl="1">
      <w:start w:val="1"/>
      <w:numFmt w:val="lowerRoman"/>
      <w:lvlText w:val="(%2)"/>
      <w:lvlJc w:val="left"/>
      <w:pPr>
        <w:tabs>
          <w:tab w:val="num" w:pos="1588"/>
        </w:tabs>
        <w:ind w:left="1588" w:hanging="579"/>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3F06207"/>
    <w:multiLevelType w:val="hybridMultilevel"/>
    <w:tmpl w:val="63CE3AE2"/>
    <w:lvl w:ilvl="0" w:tplc="8FF2C506">
      <w:start w:val="1"/>
      <w:numFmt w:val="lowerRoman"/>
      <w:lvlText w:val="(%1)"/>
      <w:lvlJc w:val="left"/>
      <w:pPr>
        <w:ind w:left="862" w:hanging="720"/>
      </w:pPr>
      <w:rPr>
        <w:rFonts w:hint="default"/>
      </w:rPr>
    </w:lvl>
    <w:lvl w:ilvl="1" w:tplc="F194631C" w:tentative="1">
      <w:start w:val="1"/>
      <w:numFmt w:val="lowerLetter"/>
      <w:lvlText w:val="%2."/>
      <w:lvlJc w:val="left"/>
      <w:pPr>
        <w:ind w:left="1222" w:hanging="360"/>
      </w:pPr>
    </w:lvl>
    <w:lvl w:ilvl="2" w:tplc="9A183886" w:tentative="1">
      <w:start w:val="1"/>
      <w:numFmt w:val="lowerRoman"/>
      <w:lvlText w:val="%3."/>
      <w:lvlJc w:val="right"/>
      <w:pPr>
        <w:ind w:left="1942" w:hanging="180"/>
      </w:pPr>
    </w:lvl>
    <w:lvl w:ilvl="3" w:tplc="E7ECCA2E" w:tentative="1">
      <w:start w:val="1"/>
      <w:numFmt w:val="decimal"/>
      <w:lvlText w:val="%4."/>
      <w:lvlJc w:val="left"/>
      <w:pPr>
        <w:ind w:left="2662" w:hanging="360"/>
      </w:pPr>
    </w:lvl>
    <w:lvl w:ilvl="4" w:tplc="F8440220" w:tentative="1">
      <w:start w:val="1"/>
      <w:numFmt w:val="lowerLetter"/>
      <w:lvlText w:val="%5."/>
      <w:lvlJc w:val="left"/>
      <w:pPr>
        <w:ind w:left="3382" w:hanging="360"/>
      </w:pPr>
    </w:lvl>
    <w:lvl w:ilvl="5" w:tplc="06F67E20" w:tentative="1">
      <w:start w:val="1"/>
      <w:numFmt w:val="lowerRoman"/>
      <w:lvlText w:val="%6."/>
      <w:lvlJc w:val="right"/>
      <w:pPr>
        <w:ind w:left="4102" w:hanging="180"/>
      </w:pPr>
    </w:lvl>
    <w:lvl w:ilvl="6" w:tplc="0DCED3F8" w:tentative="1">
      <w:start w:val="1"/>
      <w:numFmt w:val="decimal"/>
      <w:lvlText w:val="%7."/>
      <w:lvlJc w:val="left"/>
      <w:pPr>
        <w:ind w:left="4822" w:hanging="360"/>
      </w:pPr>
    </w:lvl>
    <w:lvl w:ilvl="7" w:tplc="61E03C72" w:tentative="1">
      <w:start w:val="1"/>
      <w:numFmt w:val="lowerLetter"/>
      <w:lvlText w:val="%8."/>
      <w:lvlJc w:val="left"/>
      <w:pPr>
        <w:ind w:left="5542" w:hanging="360"/>
      </w:pPr>
    </w:lvl>
    <w:lvl w:ilvl="8" w:tplc="3C0AD8DC" w:tentative="1">
      <w:start w:val="1"/>
      <w:numFmt w:val="lowerRoman"/>
      <w:lvlText w:val="%9."/>
      <w:lvlJc w:val="right"/>
      <w:pPr>
        <w:ind w:left="6262" w:hanging="180"/>
      </w:pPr>
    </w:lvl>
  </w:abstractNum>
  <w:abstractNum w:abstractNumId="16" w15:restartNumberingAfterBreak="0">
    <w:nsid w:val="28976652"/>
    <w:multiLevelType w:val="multilevel"/>
    <w:tmpl w:val="38A458B2"/>
    <w:lvl w:ilvl="0">
      <w:start w:val="1"/>
      <w:numFmt w:val="bullet"/>
      <w:pStyle w:val="ListAlt7"/>
      <w:lvlText w:val=""/>
      <w:lvlJc w:val="left"/>
      <w:pPr>
        <w:tabs>
          <w:tab w:val="num" w:pos="1009"/>
        </w:tabs>
        <w:ind w:left="1009" w:hanging="578"/>
      </w:pPr>
      <w:rPr>
        <w:rFonts w:ascii="Symbol" w:hAnsi="Symbol" w:hint="default"/>
      </w:rPr>
    </w:lvl>
    <w:lvl w:ilvl="1">
      <w:start w:val="1"/>
      <w:numFmt w:val="bullet"/>
      <w:pStyle w:val="List-sublist"/>
      <w:lvlText w:val=""/>
      <w:lvlJc w:val="left"/>
      <w:pPr>
        <w:ind w:left="1588" w:hanging="579"/>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593951"/>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39E6364"/>
    <w:multiLevelType w:val="hybridMultilevel"/>
    <w:tmpl w:val="9A704D30"/>
    <w:lvl w:ilvl="0" w:tplc="B2340D76">
      <w:start w:val="1"/>
      <w:numFmt w:val="decimal"/>
      <w:lvlText w:val="%1."/>
      <w:lvlJc w:val="left"/>
      <w:pPr>
        <w:ind w:left="862" w:hanging="360"/>
      </w:pPr>
    </w:lvl>
    <w:lvl w:ilvl="1" w:tplc="AA2CFAF8" w:tentative="1">
      <w:start w:val="1"/>
      <w:numFmt w:val="lowerLetter"/>
      <w:lvlText w:val="%2."/>
      <w:lvlJc w:val="left"/>
      <w:pPr>
        <w:ind w:left="1582" w:hanging="360"/>
      </w:pPr>
    </w:lvl>
    <w:lvl w:ilvl="2" w:tplc="982097EC" w:tentative="1">
      <w:start w:val="1"/>
      <w:numFmt w:val="lowerRoman"/>
      <w:lvlText w:val="%3."/>
      <w:lvlJc w:val="right"/>
      <w:pPr>
        <w:ind w:left="2302" w:hanging="180"/>
      </w:pPr>
    </w:lvl>
    <w:lvl w:ilvl="3" w:tplc="D32CC41C" w:tentative="1">
      <w:start w:val="1"/>
      <w:numFmt w:val="decimal"/>
      <w:lvlText w:val="%4."/>
      <w:lvlJc w:val="left"/>
      <w:pPr>
        <w:ind w:left="3022" w:hanging="360"/>
      </w:pPr>
    </w:lvl>
    <w:lvl w:ilvl="4" w:tplc="0F86D6E8" w:tentative="1">
      <w:start w:val="1"/>
      <w:numFmt w:val="lowerLetter"/>
      <w:lvlText w:val="%5."/>
      <w:lvlJc w:val="left"/>
      <w:pPr>
        <w:ind w:left="3742" w:hanging="360"/>
      </w:pPr>
    </w:lvl>
    <w:lvl w:ilvl="5" w:tplc="2E804CD4" w:tentative="1">
      <w:start w:val="1"/>
      <w:numFmt w:val="lowerRoman"/>
      <w:lvlText w:val="%6."/>
      <w:lvlJc w:val="right"/>
      <w:pPr>
        <w:ind w:left="4462" w:hanging="180"/>
      </w:pPr>
    </w:lvl>
    <w:lvl w:ilvl="6" w:tplc="F9B6886C" w:tentative="1">
      <w:start w:val="1"/>
      <w:numFmt w:val="decimal"/>
      <w:lvlText w:val="%7."/>
      <w:lvlJc w:val="left"/>
      <w:pPr>
        <w:ind w:left="5182" w:hanging="360"/>
      </w:pPr>
    </w:lvl>
    <w:lvl w:ilvl="7" w:tplc="08D63862" w:tentative="1">
      <w:start w:val="1"/>
      <w:numFmt w:val="lowerLetter"/>
      <w:lvlText w:val="%8."/>
      <w:lvlJc w:val="left"/>
      <w:pPr>
        <w:ind w:left="5902" w:hanging="360"/>
      </w:pPr>
    </w:lvl>
    <w:lvl w:ilvl="8" w:tplc="6352CD7A" w:tentative="1">
      <w:start w:val="1"/>
      <w:numFmt w:val="lowerRoman"/>
      <w:lvlText w:val="%9."/>
      <w:lvlJc w:val="right"/>
      <w:pPr>
        <w:ind w:left="6622" w:hanging="180"/>
      </w:pPr>
    </w:lvl>
  </w:abstractNum>
  <w:abstractNum w:abstractNumId="19" w15:restartNumberingAfterBreak="0">
    <w:nsid w:val="34B7041B"/>
    <w:multiLevelType w:val="multilevel"/>
    <w:tmpl w:val="5838C3BA"/>
    <w:lvl w:ilvl="0">
      <w:start w:val="1"/>
      <w:numFmt w:val="bullet"/>
      <w:lvlText w:val=""/>
      <w:lvlJc w:val="left"/>
      <w:pPr>
        <w:tabs>
          <w:tab w:val="num" w:pos="1009"/>
        </w:tabs>
        <w:ind w:left="1009" w:hanging="57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3F5D9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CA675B1"/>
    <w:multiLevelType w:val="hybridMultilevel"/>
    <w:tmpl w:val="91B65918"/>
    <w:lvl w:ilvl="0" w:tplc="D4E4C5DA">
      <w:start w:val="1"/>
      <w:numFmt w:val="decimal"/>
      <w:pStyle w:val="List1Alt6"/>
      <w:lvlText w:val="%1."/>
      <w:lvlJc w:val="left"/>
      <w:pPr>
        <w:tabs>
          <w:tab w:val="num" w:pos="1009"/>
        </w:tabs>
        <w:ind w:left="1009" w:hanging="578"/>
      </w:pPr>
      <w:rPr>
        <w:rFonts w:hint="default"/>
      </w:rPr>
    </w:lvl>
    <w:lvl w:ilvl="1" w:tplc="C618023E" w:tentative="1">
      <w:start w:val="1"/>
      <w:numFmt w:val="lowerLetter"/>
      <w:lvlText w:val="%2."/>
      <w:lvlJc w:val="left"/>
      <w:pPr>
        <w:tabs>
          <w:tab w:val="num" w:pos="1440"/>
        </w:tabs>
        <w:ind w:left="1440" w:hanging="360"/>
      </w:pPr>
    </w:lvl>
    <w:lvl w:ilvl="2" w:tplc="3C922FD4" w:tentative="1">
      <w:start w:val="1"/>
      <w:numFmt w:val="lowerRoman"/>
      <w:lvlText w:val="%3."/>
      <w:lvlJc w:val="right"/>
      <w:pPr>
        <w:tabs>
          <w:tab w:val="num" w:pos="2160"/>
        </w:tabs>
        <w:ind w:left="2160" w:hanging="180"/>
      </w:pPr>
    </w:lvl>
    <w:lvl w:ilvl="3" w:tplc="50764EBE" w:tentative="1">
      <w:start w:val="1"/>
      <w:numFmt w:val="decimal"/>
      <w:lvlText w:val="%4."/>
      <w:lvlJc w:val="left"/>
      <w:pPr>
        <w:tabs>
          <w:tab w:val="num" w:pos="2880"/>
        </w:tabs>
        <w:ind w:left="2880" w:hanging="360"/>
      </w:pPr>
    </w:lvl>
    <w:lvl w:ilvl="4" w:tplc="654A5BF2" w:tentative="1">
      <w:start w:val="1"/>
      <w:numFmt w:val="lowerLetter"/>
      <w:lvlText w:val="%5."/>
      <w:lvlJc w:val="left"/>
      <w:pPr>
        <w:tabs>
          <w:tab w:val="num" w:pos="3600"/>
        </w:tabs>
        <w:ind w:left="3600" w:hanging="360"/>
      </w:pPr>
    </w:lvl>
    <w:lvl w:ilvl="5" w:tplc="EB9C587C" w:tentative="1">
      <w:start w:val="1"/>
      <w:numFmt w:val="lowerRoman"/>
      <w:lvlText w:val="%6."/>
      <w:lvlJc w:val="right"/>
      <w:pPr>
        <w:tabs>
          <w:tab w:val="num" w:pos="4320"/>
        </w:tabs>
        <w:ind w:left="4320" w:hanging="180"/>
      </w:pPr>
    </w:lvl>
    <w:lvl w:ilvl="6" w:tplc="F48AE73E" w:tentative="1">
      <w:start w:val="1"/>
      <w:numFmt w:val="decimal"/>
      <w:lvlText w:val="%7."/>
      <w:lvlJc w:val="left"/>
      <w:pPr>
        <w:tabs>
          <w:tab w:val="num" w:pos="5040"/>
        </w:tabs>
        <w:ind w:left="5040" w:hanging="360"/>
      </w:pPr>
    </w:lvl>
    <w:lvl w:ilvl="7" w:tplc="F09400B0" w:tentative="1">
      <w:start w:val="1"/>
      <w:numFmt w:val="lowerLetter"/>
      <w:lvlText w:val="%8."/>
      <w:lvlJc w:val="left"/>
      <w:pPr>
        <w:tabs>
          <w:tab w:val="num" w:pos="5760"/>
        </w:tabs>
        <w:ind w:left="5760" w:hanging="360"/>
      </w:pPr>
    </w:lvl>
    <w:lvl w:ilvl="8" w:tplc="C9F66980" w:tentative="1">
      <w:start w:val="1"/>
      <w:numFmt w:val="lowerRoman"/>
      <w:lvlText w:val="%9."/>
      <w:lvlJc w:val="right"/>
      <w:pPr>
        <w:tabs>
          <w:tab w:val="num" w:pos="6480"/>
        </w:tabs>
        <w:ind w:left="6480" w:hanging="180"/>
      </w:pPr>
    </w:lvl>
  </w:abstractNum>
  <w:abstractNum w:abstractNumId="22" w15:restartNumberingAfterBreak="0">
    <w:nsid w:val="4AC65A9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123702"/>
    <w:multiLevelType w:val="hybridMultilevel"/>
    <w:tmpl w:val="FF2E2604"/>
    <w:lvl w:ilvl="0" w:tplc="5B2C0DB6">
      <w:start w:val="1"/>
      <w:numFmt w:val="lowerRoman"/>
      <w:lvlText w:val="(%1)"/>
      <w:lvlJc w:val="left"/>
      <w:pPr>
        <w:ind w:left="360" w:hanging="360"/>
      </w:pPr>
      <w:rPr>
        <w:rFonts w:hint="default"/>
      </w:rPr>
    </w:lvl>
    <w:lvl w:ilvl="1" w:tplc="4F04D412" w:tentative="1">
      <w:start w:val="1"/>
      <w:numFmt w:val="lowerLetter"/>
      <w:lvlText w:val="%2."/>
      <w:lvlJc w:val="left"/>
      <w:pPr>
        <w:ind w:left="1080" w:hanging="360"/>
      </w:pPr>
    </w:lvl>
    <w:lvl w:ilvl="2" w:tplc="4FCCB29A" w:tentative="1">
      <w:start w:val="1"/>
      <w:numFmt w:val="lowerRoman"/>
      <w:lvlText w:val="%3."/>
      <w:lvlJc w:val="right"/>
      <w:pPr>
        <w:ind w:left="1800" w:hanging="180"/>
      </w:pPr>
    </w:lvl>
    <w:lvl w:ilvl="3" w:tplc="69BE103A" w:tentative="1">
      <w:start w:val="1"/>
      <w:numFmt w:val="decimal"/>
      <w:lvlText w:val="%4."/>
      <w:lvlJc w:val="left"/>
      <w:pPr>
        <w:ind w:left="2520" w:hanging="360"/>
      </w:pPr>
    </w:lvl>
    <w:lvl w:ilvl="4" w:tplc="D5304D4E" w:tentative="1">
      <w:start w:val="1"/>
      <w:numFmt w:val="lowerLetter"/>
      <w:lvlText w:val="%5."/>
      <w:lvlJc w:val="left"/>
      <w:pPr>
        <w:ind w:left="3240" w:hanging="360"/>
      </w:pPr>
    </w:lvl>
    <w:lvl w:ilvl="5" w:tplc="FA74BBFE" w:tentative="1">
      <w:start w:val="1"/>
      <w:numFmt w:val="lowerRoman"/>
      <w:lvlText w:val="%6."/>
      <w:lvlJc w:val="right"/>
      <w:pPr>
        <w:ind w:left="3960" w:hanging="180"/>
      </w:pPr>
    </w:lvl>
    <w:lvl w:ilvl="6" w:tplc="848A4304" w:tentative="1">
      <w:start w:val="1"/>
      <w:numFmt w:val="decimal"/>
      <w:lvlText w:val="%7."/>
      <w:lvlJc w:val="left"/>
      <w:pPr>
        <w:ind w:left="4680" w:hanging="360"/>
      </w:pPr>
    </w:lvl>
    <w:lvl w:ilvl="7" w:tplc="82A0A4BC" w:tentative="1">
      <w:start w:val="1"/>
      <w:numFmt w:val="lowerLetter"/>
      <w:lvlText w:val="%8."/>
      <w:lvlJc w:val="left"/>
      <w:pPr>
        <w:ind w:left="5400" w:hanging="360"/>
      </w:pPr>
    </w:lvl>
    <w:lvl w:ilvl="8" w:tplc="2B7A3594" w:tentative="1">
      <w:start w:val="1"/>
      <w:numFmt w:val="lowerRoman"/>
      <w:lvlText w:val="%9."/>
      <w:lvlJc w:val="right"/>
      <w:pPr>
        <w:ind w:left="6120" w:hanging="180"/>
      </w:pPr>
    </w:lvl>
  </w:abstractNum>
  <w:abstractNum w:abstractNumId="24" w15:restartNumberingAfterBreak="0">
    <w:nsid w:val="555C67EC"/>
    <w:multiLevelType w:val="multilevel"/>
    <w:tmpl w:val="E4A41DB8"/>
    <w:lvl w:ilvl="0">
      <w:start w:val="1"/>
      <w:numFmt w:val="decimal"/>
      <w:pStyle w:val="Rubrik1"/>
      <w:lvlText w:val="%1."/>
      <w:lvlJc w:val="left"/>
      <w:pPr>
        <w:tabs>
          <w:tab w:val="num" w:pos="0"/>
        </w:tabs>
        <w:ind w:left="1009" w:hanging="1009"/>
      </w:pPr>
      <w:rPr>
        <w:rFonts w:hint="default"/>
      </w:rPr>
    </w:lvl>
    <w:lvl w:ilvl="1">
      <w:start w:val="1"/>
      <w:numFmt w:val="decimal"/>
      <w:pStyle w:val="Rubrik2"/>
      <w:lvlText w:val="%1.%2"/>
      <w:lvlJc w:val="left"/>
      <w:pPr>
        <w:tabs>
          <w:tab w:val="num" w:pos="0"/>
        </w:tabs>
        <w:ind w:left="1009" w:hanging="1009"/>
      </w:pPr>
      <w:rPr>
        <w:rFonts w:hint="default"/>
      </w:rPr>
    </w:lvl>
    <w:lvl w:ilvl="2">
      <w:start w:val="1"/>
      <w:numFmt w:val="decimal"/>
      <w:pStyle w:val="Rubrik3"/>
      <w:lvlText w:val="%1.%2.%3"/>
      <w:lvlJc w:val="left"/>
      <w:pPr>
        <w:tabs>
          <w:tab w:val="num" w:pos="0"/>
        </w:tabs>
        <w:ind w:left="1009" w:hanging="1009"/>
      </w:pPr>
      <w:rPr>
        <w:rFonts w:hint="default"/>
      </w:rPr>
    </w:lvl>
    <w:lvl w:ilvl="3">
      <w:start w:val="1"/>
      <w:numFmt w:val="decimal"/>
      <w:pStyle w:val="Rubrik4"/>
      <w:lvlText w:val="%1.%2.%3.%4"/>
      <w:lvlJc w:val="left"/>
      <w:pPr>
        <w:tabs>
          <w:tab w:val="num" w:pos="0"/>
        </w:tabs>
        <w:ind w:left="1009" w:hanging="1009"/>
      </w:pPr>
      <w:rPr>
        <w:rFonts w:ascii="Times New Roman" w:hAnsi="Times New Roman" w:hint="default"/>
        <w:b w:val="0"/>
        <w:i w:val="0"/>
        <w:sz w:val="22"/>
        <w:szCs w:val="24"/>
      </w:rPr>
    </w:lvl>
    <w:lvl w:ilvl="4">
      <w:start w:val="1"/>
      <w:numFmt w:val="decimal"/>
      <w:pStyle w:val="Rubrik5"/>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pStyle w:val="Rubrik7"/>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pStyle w:val="Rubrik9"/>
      <w:lvlText w:val="%1.%2.%3.%4.%5.%6.%7.%8.%9"/>
      <w:lvlJc w:val="left"/>
      <w:pPr>
        <w:tabs>
          <w:tab w:val="num" w:pos="1584"/>
        </w:tabs>
        <w:ind w:left="1584" w:hanging="1584"/>
      </w:pPr>
      <w:rPr>
        <w:rFonts w:hint="default"/>
      </w:rPr>
    </w:lvl>
  </w:abstractNum>
  <w:abstractNum w:abstractNumId="25" w15:restartNumberingAfterBreak="0">
    <w:nsid w:val="5A9971E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7D351E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9425115"/>
    <w:multiLevelType w:val="multilevel"/>
    <w:tmpl w:val="C812DA4E"/>
    <w:lvl w:ilvl="0">
      <w:start w:val="1"/>
      <w:numFmt w:val="decimal"/>
      <w:lvlText w:val="%1"/>
      <w:lvlJc w:val="left"/>
      <w:pPr>
        <w:tabs>
          <w:tab w:val="num" w:pos="0"/>
        </w:tabs>
        <w:ind w:left="1009" w:hanging="1009"/>
      </w:pPr>
      <w:rPr>
        <w:rFonts w:hint="default"/>
      </w:rPr>
    </w:lvl>
    <w:lvl w:ilvl="1">
      <w:start w:val="1"/>
      <w:numFmt w:val="decimal"/>
      <w:lvlText w:val="%1.%2"/>
      <w:lvlJc w:val="left"/>
      <w:pPr>
        <w:tabs>
          <w:tab w:val="num" w:pos="0"/>
        </w:tabs>
        <w:ind w:left="1009" w:hanging="1009"/>
      </w:pPr>
      <w:rPr>
        <w:rFonts w:hint="default"/>
      </w:rPr>
    </w:lvl>
    <w:lvl w:ilvl="2">
      <w:start w:val="1"/>
      <w:numFmt w:val="decimal"/>
      <w:lvlText w:val="%1.%2.%3"/>
      <w:lvlJc w:val="left"/>
      <w:pPr>
        <w:tabs>
          <w:tab w:val="num" w:pos="0"/>
        </w:tabs>
        <w:ind w:left="1009" w:hanging="1009"/>
      </w:pPr>
      <w:rPr>
        <w:rFonts w:hint="default"/>
      </w:rPr>
    </w:lvl>
    <w:lvl w:ilvl="3">
      <w:start w:val="1"/>
      <w:numFmt w:val="decimal"/>
      <w:lvlText w:val="%1.%2.%3.%4"/>
      <w:lvlJc w:val="left"/>
      <w:pPr>
        <w:tabs>
          <w:tab w:val="num" w:pos="0"/>
        </w:tabs>
        <w:ind w:left="1009" w:hanging="10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AB9005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B8B0739"/>
    <w:multiLevelType w:val="multilevel"/>
    <w:tmpl w:val="93F4683C"/>
    <w:name w:val="bilaga"/>
    <w:lvl w:ilvl="0">
      <w:start w:val="1"/>
      <w:numFmt w:val="lowerLetter"/>
      <w:pStyle w:val="Listlevel1aAlt5"/>
      <w:lvlText w:val="(%1)"/>
      <w:lvlJc w:val="left"/>
      <w:pPr>
        <w:tabs>
          <w:tab w:val="num" w:pos="1009"/>
        </w:tabs>
        <w:ind w:left="1009" w:hanging="578"/>
      </w:pPr>
      <w:rPr>
        <w:rFonts w:hint="default"/>
      </w:rPr>
    </w:lvl>
    <w:lvl w:ilvl="1">
      <w:start w:val="1"/>
      <w:numFmt w:val="lowerRoman"/>
      <w:pStyle w:val="Listlevel2i"/>
      <w:lvlText w:val="(%2)"/>
      <w:lvlJc w:val="left"/>
      <w:pPr>
        <w:tabs>
          <w:tab w:val="num" w:pos="1587"/>
        </w:tabs>
        <w:ind w:left="1587" w:hanging="578"/>
      </w:pPr>
      <w:rPr>
        <w:rFonts w:hint="default"/>
      </w:rPr>
    </w:lvl>
    <w:lvl w:ilvl="2">
      <w:start w:val="1"/>
      <w:numFmt w:val="upperLetter"/>
      <w:pStyle w:val="Listlevel3A"/>
      <w:lvlText w:val="(%3)"/>
      <w:lvlJc w:val="left"/>
      <w:pPr>
        <w:tabs>
          <w:tab w:val="num" w:pos="2166"/>
        </w:tabs>
        <w:ind w:left="2166" w:hanging="579"/>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0" w15:restartNumberingAfterBreak="0">
    <w:nsid w:val="7042683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31B31BB"/>
    <w:multiLevelType w:val="multilevel"/>
    <w:tmpl w:val="A412F5F0"/>
    <w:lvl w:ilvl="0">
      <w:start w:val="1"/>
      <w:numFmt w:val="decimal"/>
      <w:lvlText w:val="%1"/>
      <w:lvlJc w:val="left"/>
      <w:pPr>
        <w:tabs>
          <w:tab w:val="num" w:pos="0"/>
        </w:tabs>
        <w:ind w:left="1009" w:hanging="1009"/>
      </w:pPr>
      <w:rPr>
        <w:rFonts w:hint="default"/>
      </w:rPr>
    </w:lvl>
    <w:lvl w:ilvl="1">
      <w:start w:val="1"/>
      <w:numFmt w:val="decimal"/>
      <w:lvlText w:val="%1.%2"/>
      <w:lvlJc w:val="left"/>
      <w:pPr>
        <w:tabs>
          <w:tab w:val="num" w:pos="0"/>
        </w:tabs>
        <w:ind w:left="1009" w:hanging="1009"/>
      </w:pPr>
      <w:rPr>
        <w:rFonts w:hint="default"/>
      </w:rPr>
    </w:lvl>
    <w:lvl w:ilvl="2">
      <w:start w:val="1"/>
      <w:numFmt w:val="decimal"/>
      <w:lvlText w:val="%1.%2.%3"/>
      <w:lvlJc w:val="left"/>
      <w:pPr>
        <w:tabs>
          <w:tab w:val="num" w:pos="0"/>
        </w:tabs>
        <w:ind w:left="1009" w:hanging="1009"/>
      </w:pPr>
      <w:rPr>
        <w:rFonts w:hint="default"/>
      </w:rPr>
    </w:lvl>
    <w:lvl w:ilvl="3">
      <w:start w:val="1"/>
      <w:numFmt w:val="decimal"/>
      <w:lvlText w:val="%1.%2.%3.%4"/>
      <w:lvlJc w:val="left"/>
      <w:pPr>
        <w:tabs>
          <w:tab w:val="num" w:pos="0"/>
        </w:tabs>
        <w:ind w:left="1009" w:hanging="10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B62B48"/>
    <w:multiLevelType w:val="multilevel"/>
    <w:tmpl w:val="F33CF390"/>
    <w:lvl w:ilvl="0">
      <w:start w:val="1"/>
      <w:numFmt w:val="decimal"/>
      <w:suff w:val="nothing"/>
      <w:lvlText w:val="Schedule %1"/>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lvlText w:val="%3%2."/>
      <w:lvlJc w:val="left"/>
      <w:pPr>
        <w:tabs>
          <w:tab w:val="num" w:pos="1009"/>
        </w:tabs>
        <w:ind w:left="1009" w:hanging="1009"/>
      </w:pPr>
      <w:rPr>
        <w:rFonts w:hint="default"/>
      </w:rPr>
    </w:lvl>
    <w:lvl w:ilvl="3">
      <w:start w:val="1"/>
      <w:numFmt w:val="decimal"/>
      <w:lvlText w:val="%3.%4"/>
      <w:lvlJc w:val="left"/>
      <w:pPr>
        <w:tabs>
          <w:tab w:val="num" w:pos="1009"/>
        </w:tabs>
        <w:ind w:left="1009" w:hanging="1009"/>
      </w:pPr>
      <w:rPr>
        <w:rFonts w:hint="default"/>
      </w:rPr>
    </w:lvl>
    <w:lvl w:ilvl="4">
      <w:start w:val="1"/>
      <w:numFmt w:val="decimal"/>
      <w:lvlText w:val="%3.%4.%5"/>
      <w:lvlJc w:val="left"/>
      <w:pPr>
        <w:tabs>
          <w:tab w:val="num" w:pos="1009"/>
        </w:tabs>
        <w:ind w:left="1009" w:hanging="1009"/>
      </w:pPr>
      <w:rPr>
        <w:rFonts w:hint="default"/>
      </w:rPr>
    </w:lvl>
    <w:lvl w:ilvl="5">
      <w:start w:val="1"/>
      <w:numFmt w:val="lowerLetter"/>
      <w:lvlText w:val="(%6)"/>
      <w:lvlJc w:val="left"/>
      <w:pPr>
        <w:tabs>
          <w:tab w:val="num" w:pos="3957"/>
        </w:tabs>
        <w:ind w:left="3600" w:firstLine="0"/>
      </w:pPr>
      <w:rPr>
        <w:rFonts w:hint="default"/>
      </w:rPr>
    </w:lvl>
    <w:lvl w:ilvl="6">
      <w:start w:val="1"/>
      <w:numFmt w:val="lowerRoman"/>
      <w:lvlText w:val="(%7)"/>
      <w:lvlJc w:val="left"/>
      <w:pPr>
        <w:tabs>
          <w:tab w:val="num" w:pos="4677"/>
        </w:tabs>
        <w:ind w:left="4320" w:firstLine="0"/>
      </w:pPr>
      <w:rPr>
        <w:rFonts w:hint="default"/>
      </w:rPr>
    </w:lvl>
    <w:lvl w:ilvl="7">
      <w:start w:val="1"/>
      <w:numFmt w:val="lowerLetter"/>
      <w:lvlText w:val="(%8)"/>
      <w:lvlJc w:val="left"/>
      <w:pPr>
        <w:tabs>
          <w:tab w:val="num" w:pos="5397"/>
        </w:tabs>
        <w:ind w:left="5040" w:firstLine="0"/>
      </w:pPr>
      <w:rPr>
        <w:rFonts w:hint="default"/>
      </w:rPr>
    </w:lvl>
    <w:lvl w:ilvl="8">
      <w:start w:val="1"/>
      <w:numFmt w:val="lowerRoman"/>
      <w:lvlText w:val="(%9)"/>
      <w:lvlJc w:val="left"/>
      <w:pPr>
        <w:tabs>
          <w:tab w:val="num" w:pos="6117"/>
        </w:tabs>
        <w:ind w:left="5760" w:firstLine="0"/>
      </w:pPr>
      <w:rPr>
        <w:rFonts w:hint="default"/>
      </w:rPr>
    </w:lvl>
  </w:abstractNum>
  <w:abstractNum w:abstractNumId="33" w15:restartNumberingAfterBreak="0">
    <w:nsid w:val="79910EFB"/>
    <w:multiLevelType w:val="multilevel"/>
    <w:tmpl w:val="10BC8254"/>
    <w:lvl w:ilvl="0">
      <w:start w:val="1"/>
      <w:numFmt w:val="decimal"/>
      <w:pStyle w:val="Schedule"/>
      <w:suff w:val="space"/>
      <w:lvlText w:val="Schedule %1"/>
      <w:lvlJc w:val="left"/>
      <w:pPr>
        <w:ind w:left="0" w:firstLine="0"/>
      </w:pPr>
      <w:rPr>
        <w:rFonts w:hint="default"/>
      </w:rPr>
    </w:lvl>
    <w:lvl w:ilvl="1">
      <w:start w:val="1"/>
      <w:numFmt w:val="none"/>
      <w:pStyle w:val="ScheduleHeadingToC"/>
      <w:lvlText w:val=""/>
      <w:lvlJc w:val="left"/>
      <w:pPr>
        <w:tabs>
          <w:tab w:val="num" w:pos="0"/>
        </w:tabs>
        <w:ind w:left="0" w:firstLine="0"/>
      </w:pPr>
      <w:rPr>
        <w:rFonts w:hint="default"/>
      </w:rPr>
    </w:lvl>
    <w:lvl w:ilvl="2">
      <w:start w:val="1"/>
      <w:numFmt w:val="decimal"/>
      <w:pStyle w:val="ScheduleHeading1"/>
      <w:lvlText w:val="%3."/>
      <w:lvlJc w:val="left"/>
      <w:pPr>
        <w:tabs>
          <w:tab w:val="num" w:pos="1009"/>
        </w:tabs>
        <w:ind w:left="1009" w:hanging="1009"/>
      </w:pPr>
      <w:rPr>
        <w:rFonts w:hint="default"/>
      </w:rPr>
    </w:lvl>
    <w:lvl w:ilvl="3">
      <w:start w:val="1"/>
      <w:numFmt w:val="decimal"/>
      <w:pStyle w:val="ScheduleHeading2"/>
      <w:lvlText w:val="%3.%4"/>
      <w:lvlJc w:val="left"/>
      <w:pPr>
        <w:tabs>
          <w:tab w:val="num" w:pos="1009"/>
        </w:tabs>
        <w:ind w:left="1009" w:hanging="1009"/>
      </w:pPr>
      <w:rPr>
        <w:rFonts w:hint="default"/>
      </w:rPr>
    </w:lvl>
    <w:lvl w:ilvl="4">
      <w:start w:val="1"/>
      <w:numFmt w:val="decimal"/>
      <w:pStyle w:val="ScheduleHeading3"/>
      <w:lvlText w:val="%3.%4.%5"/>
      <w:lvlJc w:val="left"/>
      <w:pPr>
        <w:tabs>
          <w:tab w:val="num" w:pos="1009"/>
        </w:tabs>
        <w:ind w:left="1009" w:hanging="10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BD26AAA"/>
    <w:multiLevelType w:val="multilevel"/>
    <w:tmpl w:val="35BCEE28"/>
    <w:lvl w:ilvl="0">
      <w:start w:val="1"/>
      <w:numFmt w:val="decimal"/>
      <w:lvlText w:val="%1"/>
      <w:lvlJc w:val="left"/>
      <w:pPr>
        <w:tabs>
          <w:tab w:val="num" w:pos="0"/>
        </w:tabs>
        <w:ind w:left="1009" w:hanging="1009"/>
      </w:pPr>
      <w:rPr>
        <w:rFonts w:hint="default"/>
      </w:rPr>
    </w:lvl>
    <w:lvl w:ilvl="1">
      <w:start w:val="1"/>
      <w:numFmt w:val="decimal"/>
      <w:lvlText w:val="%1.%2"/>
      <w:lvlJc w:val="left"/>
      <w:pPr>
        <w:tabs>
          <w:tab w:val="num" w:pos="0"/>
        </w:tabs>
        <w:ind w:left="1009" w:hanging="10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BF52B76"/>
    <w:multiLevelType w:val="hybridMultilevel"/>
    <w:tmpl w:val="08305806"/>
    <w:lvl w:ilvl="0" w:tplc="BF5A5AAC">
      <w:start w:val="1"/>
      <w:numFmt w:val="decimal"/>
      <w:lvlText w:val="%1."/>
      <w:lvlJc w:val="left"/>
      <w:pPr>
        <w:ind w:left="862" w:hanging="360"/>
      </w:pPr>
    </w:lvl>
    <w:lvl w:ilvl="1" w:tplc="CA84A202" w:tentative="1">
      <w:start w:val="1"/>
      <w:numFmt w:val="lowerLetter"/>
      <w:lvlText w:val="%2."/>
      <w:lvlJc w:val="left"/>
      <w:pPr>
        <w:ind w:left="1582" w:hanging="360"/>
      </w:pPr>
    </w:lvl>
    <w:lvl w:ilvl="2" w:tplc="D556CADA" w:tentative="1">
      <w:start w:val="1"/>
      <w:numFmt w:val="lowerRoman"/>
      <w:lvlText w:val="%3."/>
      <w:lvlJc w:val="right"/>
      <w:pPr>
        <w:ind w:left="2302" w:hanging="180"/>
      </w:pPr>
    </w:lvl>
    <w:lvl w:ilvl="3" w:tplc="8C1811E2" w:tentative="1">
      <w:start w:val="1"/>
      <w:numFmt w:val="decimal"/>
      <w:lvlText w:val="%4."/>
      <w:lvlJc w:val="left"/>
      <w:pPr>
        <w:ind w:left="3022" w:hanging="360"/>
      </w:pPr>
    </w:lvl>
    <w:lvl w:ilvl="4" w:tplc="8206BBE2" w:tentative="1">
      <w:start w:val="1"/>
      <w:numFmt w:val="lowerLetter"/>
      <w:lvlText w:val="%5."/>
      <w:lvlJc w:val="left"/>
      <w:pPr>
        <w:ind w:left="3742" w:hanging="360"/>
      </w:pPr>
    </w:lvl>
    <w:lvl w:ilvl="5" w:tplc="45E01562" w:tentative="1">
      <w:start w:val="1"/>
      <w:numFmt w:val="lowerRoman"/>
      <w:lvlText w:val="%6."/>
      <w:lvlJc w:val="right"/>
      <w:pPr>
        <w:ind w:left="4462" w:hanging="180"/>
      </w:pPr>
    </w:lvl>
    <w:lvl w:ilvl="6" w:tplc="AB0A1C88" w:tentative="1">
      <w:start w:val="1"/>
      <w:numFmt w:val="decimal"/>
      <w:lvlText w:val="%7."/>
      <w:lvlJc w:val="left"/>
      <w:pPr>
        <w:ind w:left="5182" w:hanging="360"/>
      </w:pPr>
    </w:lvl>
    <w:lvl w:ilvl="7" w:tplc="11A42D02" w:tentative="1">
      <w:start w:val="1"/>
      <w:numFmt w:val="lowerLetter"/>
      <w:lvlText w:val="%8."/>
      <w:lvlJc w:val="left"/>
      <w:pPr>
        <w:ind w:left="5902" w:hanging="360"/>
      </w:pPr>
    </w:lvl>
    <w:lvl w:ilvl="8" w:tplc="2F2E60EE" w:tentative="1">
      <w:start w:val="1"/>
      <w:numFmt w:val="lowerRoman"/>
      <w:lvlText w:val="%9."/>
      <w:lvlJc w:val="right"/>
      <w:pPr>
        <w:ind w:left="6622" w:hanging="180"/>
      </w:pPr>
    </w:lvl>
  </w:abstractNum>
  <w:num w:numId="1" w16cid:durableId="1619490044">
    <w:abstractNumId w:val="8"/>
  </w:num>
  <w:num w:numId="2" w16cid:durableId="1855807092">
    <w:abstractNumId w:val="3"/>
  </w:num>
  <w:num w:numId="3" w16cid:durableId="1212615578">
    <w:abstractNumId w:val="2"/>
  </w:num>
  <w:num w:numId="4" w16cid:durableId="1237976549">
    <w:abstractNumId w:val="1"/>
  </w:num>
  <w:num w:numId="5" w16cid:durableId="1014647489">
    <w:abstractNumId w:val="0"/>
  </w:num>
  <w:num w:numId="6" w16cid:durableId="77333606">
    <w:abstractNumId w:val="9"/>
  </w:num>
  <w:num w:numId="7" w16cid:durableId="1188984489">
    <w:abstractNumId w:val="7"/>
  </w:num>
  <w:num w:numId="8" w16cid:durableId="681247576">
    <w:abstractNumId w:val="6"/>
  </w:num>
  <w:num w:numId="9" w16cid:durableId="758792000">
    <w:abstractNumId w:val="5"/>
  </w:num>
  <w:num w:numId="10" w16cid:durableId="1578857841">
    <w:abstractNumId w:val="4"/>
  </w:num>
  <w:num w:numId="11" w16cid:durableId="280383128">
    <w:abstractNumId w:val="34"/>
  </w:num>
  <w:num w:numId="12" w16cid:durableId="1757285238">
    <w:abstractNumId w:val="17"/>
  </w:num>
  <w:num w:numId="13" w16cid:durableId="328751185">
    <w:abstractNumId w:val="22"/>
  </w:num>
  <w:num w:numId="14" w16cid:durableId="373698615">
    <w:abstractNumId w:val="31"/>
  </w:num>
  <w:num w:numId="15" w16cid:durableId="739328081">
    <w:abstractNumId w:val="20"/>
  </w:num>
  <w:num w:numId="16" w16cid:durableId="593175712">
    <w:abstractNumId w:val="12"/>
  </w:num>
  <w:num w:numId="17" w16cid:durableId="932978017">
    <w:abstractNumId w:val="28"/>
  </w:num>
  <w:num w:numId="18" w16cid:durableId="1922056998">
    <w:abstractNumId w:val="24"/>
  </w:num>
  <w:num w:numId="19" w16cid:durableId="742721413">
    <w:abstractNumId w:val="27"/>
  </w:num>
  <w:num w:numId="20" w16cid:durableId="2051950897">
    <w:abstractNumId w:val="14"/>
  </w:num>
  <w:num w:numId="21" w16cid:durableId="1631328435">
    <w:abstractNumId w:val="21"/>
  </w:num>
  <w:num w:numId="22" w16cid:durableId="2118674451">
    <w:abstractNumId w:val="16"/>
  </w:num>
  <w:num w:numId="23" w16cid:durableId="514923963">
    <w:abstractNumId w:val="19"/>
  </w:num>
  <w:num w:numId="24" w16cid:durableId="1147433548">
    <w:abstractNumId w:val="26"/>
  </w:num>
  <w:num w:numId="25" w16cid:durableId="1296763788">
    <w:abstractNumId w:val="30"/>
  </w:num>
  <w:num w:numId="26" w16cid:durableId="1307470136">
    <w:abstractNumId w:val="32"/>
  </w:num>
  <w:num w:numId="27" w16cid:durableId="596864746">
    <w:abstractNumId w:val="25"/>
  </w:num>
  <w:num w:numId="28" w16cid:durableId="1116559920">
    <w:abstractNumId w:val="29"/>
  </w:num>
  <w:num w:numId="29" w16cid:durableId="1357390491">
    <w:abstractNumId w:val="13"/>
  </w:num>
  <w:num w:numId="30" w16cid:durableId="1905214359">
    <w:abstractNumId w:val="32"/>
  </w:num>
  <w:num w:numId="31" w16cid:durableId="236206465">
    <w:abstractNumId w:val="33"/>
  </w:num>
  <w:num w:numId="32" w16cid:durableId="1851677356">
    <w:abstractNumId w:val="33"/>
  </w:num>
  <w:num w:numId="33" w16cid:durableId="299652333">
    <w:abstractNumId w:val="33"/>
  </w:num>
  <w:num w:numId="34" w16cid:durableId="476066659">
    <w:abstractNumId w:val="16"/>
  </w:num>
  <w:num w:numId="35" w16cid:durableId="468018080">
    <w:abstractNumId w:val="35"/>
  </w:num>
  <w:num w:numId="36" w16cid:durableId="251939487">
    <w:abstractNumId w:val="15"/>
  </w:num>
  <w:num w:numId="37" w16cid:durableId="1690838827">
    <w:abstractNumId w:val="18"/>
  </w:num>
  <w:num w:numId="38" w16cid:durableId="1622148291">
    <w:abstractNumId w:val="11"/>
  </w:num>
  <w:num w:numId="39" w16cid:durableId="1788425347">
    <w:abstractNumId w:val="10"/>
  </w:num>
  <w:num w:numId="40" w16cid:durableId="5893944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1304"/>
  <w:hyphenationZone w:val="425"/>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C3"/>
    <w:rsid w:val="000019CA"/>
    <w:rsid w:val="00002F60"/>
    <w:rsid w:val="00003AA2"/>
    <w:rsid w:val="0001108C"/>
    <w:rsid w:val="00014EA9"/>
    <w:rsid w:val="000221DC"/>
    <w:rsid w:val="000227AD"/>
    <w:rsid w:val="00025CD0"/>
    <w:rsid w:val="00027D23"/>
    <w:rsid w:val="00032215"/>
    <w:rsid w:val="000329EC"/>
    <w:rsid w:val="000361A8"/>
    <w:rsid w:val="000361E8"/>
    <w:rsid w:val="00036FD5"/>
    <w:rsid w:val="0003705A"/>
    <w:rsid w:val="000431ED"/>
    <w:rsid w:val="000433DE"/>
    <w:rsid w:val="00051DD9"/>
    <w:rsid w:val="00053AC0"/>
    <w:rsid w:val="00054771"/>
    <w:rsid w:val="00054C61"/>
    <w:rsid w:val="0005581D"/>
    <w:rsid w:val="00057CBA"/>
    <w:rsid w:val="00061F03"/>
    <w:rsid w:val="00066D25"/>
    <w:rsid w:val="00067F08"/>
    <w:rsid w:val="000701F6"/>
    <w:rsid w:val="00072443"/>
    <w:rsid w:val="00072FFA"/>
    <w:rsid w:val="00074878"/>
    <w:rsid w:val="000756FA"/>
    <w:rsid w:val="000759D2"/>
    <w:rsid w:val="00077406"/>
    <w:rsid w:val="0008150B"/>
    <w:rsid w:val="00083185"/>
    <w:rsid w:val="000919AC"/>
    <w:rsid w:val="00091D50"/>
    <w:rsid w:val="00093903"/>
    <w:rsid w:val="00095E98"/>
    <w:rsid w:val="0009679C"/>
    <w:rsid w:val="00096D34"/>
    <w:rsid w:val="000A05F2"/>
    <w:rsid w:val="000A1B39"/>
    <w:rsid w:val="000A3ED7"/>
    <w:rsid w:val="000B4F51"/>
    <w:rsid w:val="000B6332"/>
    <w:rsid w:val="000B6E61"/>
    <w:rsid w:val="000C132E"/>
    <w:rsid w:val="000C1921"/>
    <w:rsid w:val="000C5CAD"/>
    <w:rsid w:val="000C697B"/>
    <w:rsid w:val="000D01E2"/>
    <w:rsid w:val="000D2B08"/>
    <w:rsid w:val="000D300A"/>
    <w:rsid w:val="000D33E1"/>
    <w:rsid w:val="000D3C99"/>
    <w:rsid w:val="000D4355"/>
    <w:rsid w:val="000D48CB"/>
    <w:rsid w:val="000E0337"/>
    <w:rsid w:val="000E05A0"/>
    <w:rsid w:val="000E6512"/>
    <w:rsid w:val="000E66AA"/>
    <w:rsid w:val="000F1AC2"/>
    <w:rsid w:val="000F1B3D"/>
    <w:rsid w:val="000F21C6"/>
    <w:rsid w:val="000F361F"/>
    <w:rsid w:val="0010142F"/>
    <w:rsid w:val="001028D6"/>
    <w:rsid w:val="00103FCA"/>
    <w:rsid w:val="00106FA3"/>
    <w:rsid w:val="00107014"/>
    <w:rsid w:val="00112786"/>
    <w:rsid w:val="001161A6"/>
    <w:rsid w:val="00123945"/>
    <w:rsid w:val="00125E46"/>
    <w:rsid w:val="00127EFD"/>
    <w:rsid w:val="00130A71"/>
    <w:rsid w:val="00132396"/>
    <w:rsid w:val="001347D3"/>
    <w:rsid w:val="00134ED8"/>
    <w:rsid w:val="0013646E"/>
    <w:rsid w:val="001403D2"/>
    <w:rsid w:val="00140ABA"/>
    <w:rsid w:val="00141AFD"/>
    <w:rsid w:val="00147E39"/>
    <w:rsid w:val="00150DCB"/>
    <w:rsid w:val="00152D1D"/>
    <w:rsid w:val="00155226"/>
    <w:rsid w:val="00155595"/>
    <w:rsid w:val="001601CD"/>
    <w:rsid w:val="00160711"/>
    <w:rsid w:val="001612A4"/>
    <w:rsid w:val="00164481"/>
    <w:rsid w:val="00164ABB"/>
    <w:rsid w:val="00164E7A"/>
    <w:rsid w:val="00170DB0"/>
    <w:rsid w:val="0017293B"/>
    <w:rsid w:val="00173E4F"/>
    <w:rsid w:val="0017427F"/>
    <w:rsid w:val="001801C3"/>
    <w:rsid w:val="00180AA4"/>
    <w:rsid w:val="00184677"/>
    <w:rsid w:val="001863AD"/>
    <w:rsid w:val="00187D8A"/>
    <w:rsid w:val="001910AF"/>
    <w:rsid w:val="0019405B"/>
    <w:rsid w:val="00194BD9"/>
    <w:rsid w:val="001A2AC5"/>
    <w:rsid w:val="001A3F8B"/>
    <w:rsid w:val="001A5CEF"/>
    <w:rsid w:val="001A63C7"/>
    <w:rsid w:val="001A69FA"/>
    <w:rsid w:val="001B1F5B"/>
    <w:rsid w:val="001B3D5F"/>
    <w:rsid w:val="001B3E0E"/>
    <w:rsid w:val="001B4555"/>
    <w:rsid w:val="001B4596"/>
    <w:rsid w:val="001B46C9"/>
    <w:rsid w:val="001C08C8"/>
    <w:rsid w:val="001C21EB"/>
    <w:rsid w:val="001C6191"/>
    <w:rsid w:val="001D4F22"/>
    <w:rsid w:val="001E2F9F"/>
    <w:rsid w:val="001E3623"/>
    <w:rsid w:val="001E4D3F"/>
    <w:rsid w:val="001E5D7C"/>
    <w:rsid w:val="001F2E2F"/>
    <w:rsid w:val="001F3D89"/>
    <w:rsid w:val="001F7BE5"/>
    <w:rsid w:val="00202D4F"/>
    <w:rsid w:val="00207081"/>
    <w:rsid w:val="0021368C"/>
    <w:rsid w:val="00214407"/>
    <w:rsid w:val="00214C08"/>
    <w:rsid w:val="00216AE0"/>
    <w:rsid w:val="002200C1"/>
    <w:rsid w:val="0022518E"/>
    <w:rsid w:val="002258D9"/>
    <w:rsid w:val="00233933"/>
    <w:rsid w:val="00235D6B"/>
    <w:rsid w:val="00235DEC"/>
    <w:rsid w:val="00235E51"/>
    <w:rsid w:val="00240FC5"/>
    <w:rsid w:val="0025109F"/>
    <w:rsid w:val="00252B3F"/>
    <w:rsid w:val="00255C1D"/>
    <w:rsid w:val="002604E5"/>
    <w:rsid w:val="002614F6"/>
    <w:rsid w:val="00261956"/>
    <w:rsid w:val="00262E13"/>
    <w:rsid w:val="002662F2"/>
    <w:rsid w:val="0027133E"/>
    <w:rsid w:val="00274DF6"/>
    <w:rsid w:val="00277B71"/>
    <w:rsid w:val="002837F9"/>
    <w:rsid w:val="002837FC"/>
    <w:rsid w:val="002920B3"/>
    <w:rsid w:val="00292295"/>
    <w:rsid w:val="002972D1"/>
    <w:rsid w:val="002A36F3"/>
    <w:rsid w:val="002A4793"/>
    <w:rsid w:val="002A5BC0"/>
    <w:rsid w:val="002A7852"/>
    <w:rsid w:val="002A7F2C"/>
    <w:rsid w:val="002B2275"/>
    <w:rsid w:val="002B32C7"/>
    <w:rsid w:val="002B476C"/>
    <w:rsid w:val="002B5B6A"/>
    <w:rsid w:val="002B617A"/>
    <w:rsid w:val="002C0AE3"/>
    <w:rsid w:val="002C184D"/>
    <w:rsid w:val="002C1EB3"/>
    <w:rsid w:val="002C51A7"/>
    <w:rsid w:val="002C631B"/>
    <w:rsid w:val="002D5583"/>
    <w:rsid w:val="002D5CFB"/>
    <w:rsid w:val="002E08DB"/>
    <w:rsid w:val="002E3F0D"/>
    <w:rsid w:val="002E76C2"/>
    <w:rsid w:val="002F2768"/>
    <w:rsid w:val="002F6501"/>
    <w:rsid w:val="002F6DCF"/>
    <w:rsid w:val="00301373"/>
    <w:rsid w:val="003039D1"/>
    <w:rsid w:val="00303CC8"/>
    <w:rsid w:val="00311425"/>
    <w:rsid w:val="00313406"/>
    <w:rsid w:val="0032003B"/>
    <w:rsid w:val="00324D1D"/>
    <w:rsid w:val="003258E0"/>
    <w:rsid w:val="00326562"/>
    <w:rsid w:val="00330951"/>
    <w:rsid w:val="00332139"/>
    <w:rsid w:val="003321C0"/>
    <w:rsid w:val="00332AB4"/>
    <w:rsid w:val="00335196"/>
    <w:rsid w:val="003404B5"/>
    <w:rsid w:val="00340FC2"/>
    <w:rsid w:val="00341558"/>
    <w:rsid w:val="0034418E"/>
    <w:rsid w:val="00344803"/>
    <w:rsid w:val="00346374"/>
    <w:rsid w:val="003463B4"/>
    <w:rsid w:val="00346FB1"/>
    <w:rsid w:val="00351AD7"/>
    <w:rsid w:val="00354A6D"/>
    <w:rsid w:val="003561A0"/>
    <w:rsid w:val="003562EA"/>
    <w:rsid w:val="003578E5"/>
    <w:rsid w:val="00357EDC"/>
    <w:rsid w:val="00361004"/>
    <w:rsid w:val="00361290"/>
    <w:rsid w:val="003638E7"/>
    <w:rsid w:val="00364CED"/>
    <w:rsid w:val="003757B2"/>
    <w:rsid w:val="00376916"/>
    <w:rsid w:val="003777EA"/>
    <w:rsid w:val="003821BD"/>
    <w:rsid w:val="00384E91"/>
    <w:rsid w:val="003857EA"/>
    <w:rsid w:val="00386893"/>
    <w:rsid w:val="00386A5E"/>
    <w:rsid w:val="0039180A"/>
    <w:rsid w:val="003927BD"/>
    <w:rsid w:val="00394578"/>
    <w:rsid w:val="00397DBD"/>
    <w:rsid w:val="003A0937"/>
    <w:rsid w:val="003A24A3"/>
    <w:rsid w:val="003A3C51"/>
    <w:rsid w:val="003A4C7A"/>
    <w:rsid w:val="003A58C3"/>
    <w:rsid w:val="003A7E85"/>
    <w:rsid w:val="003B1746"/>
    <w:rsid w:val="003B3F4A"/>
    <w:rsid w:val="003B6061"/>
    <w:rsid w:val="003C0E83"/>
    <w:rsid w:val="003C1FFD"/>
    <w:rsid w:val="003C31D0"/>
    <w:rsid w:val="003C67CA"/>
    <w:rsid w:val="003C77E4"/>
    <w:rsid w:val="003D10B2"/>
    <w:rsid w:val="003D12EC"/>
    <w:rsid w:val="003D2ADD"/>
    <w:rsid w:val="003D3CD5"/>
    <w:rsid w:val="003D49AD"/>
    <w:rsid w:val="003D6517"/>
    <w:rsid w:val="003D65D6"/>
    <w:rsid w:val="003E227C"/>
    <w:rsid w:val="003E3723"/>
    <w:rsid w:val="003E4876"/>
    <w:rsid w:val="003E5E6D"/>
    <w:rsid w:val="003E6C25"/>
    <w:rsid w:val="003F16C1"/>
    <w:rsid w:val="003F29BE"/>
    <w:rsid w:val="003F3F9E"/>
    <w:rsid w:val="003F54CC"/>
    <w:rsid w:val="003F57A0"/>
    <w:rsid w:val="003F7F16"/>
    <w:rsid w:val="00400205"/>
    <w:rsid w:val="00400368"/>
    <w:rsid w:val="00400C05"/>
    <w:rsid w:val="00405F55"/>
    <w:rsid w:val="00406E6D"/>
    <w:rsid w:val="00411A0E"/>
    <w:rsid w:val="00412CEA"/>
    <w:rsid w:val="0041340B"/>
    <w:rsid w:val="0041589F"/>
    <w:rsid w:val="004207CA"/>
    <w:rsid w:val="00421242"/>
    <w:rsid w:val="00424729"/>
    <w:rsid w:val="00424CAF"/>
    <w:rsid w:val="00424F49"/>
    <w:rsid w:val="00426752"/>
    <w:rsid w:val="0043179E"/>
    <w:rsid w:val="00432ECA"/>
    <w:rsid w:val="00433A43"/>
    <w:rsid w:val="00436A16"/>
    <w:rsid w:val="00441005"/>
    <w:rsid w:val="0044131F"/>
    <w:rsid w:val="00444070"/>
    <w:rsid w:val="00446B7B"/>
    <w:rsid w:val="00447A8E"/>
    <w:rsid w:val="00447D42"/>
    <w:rsid w:val="00447F77"/>
    <w:rsid w:val="00457DC4"/>
    <w:rsid w:val="00460C82"/>
    <w:rsid w:val="004623D6"/>
    <w:rsid w:val="004625BF"/>
    <w:rsid w:val="00463F65"/>
    <w:rsid w:val="00465FC1"/>
    <w:rsid w:val="00467D47"/>
    <w:rsid w:val="00473E5F"/>
    <w:rsid w:val="004753BF"/>
    <w:rsid w:val="00475F9E"/>
    <w:rsid w:val="00477AD0"/>
    <w:rsid w:val="00477D6F"/>
    <w:rsid w:val="0048040F"/>
    <w:rsid w:val="004805B5"/>
    <w:rsid w:val="00480C31"/>
    <w:rsid w:val="004814C5"/>
    <w:rsid w:val="004826D3"/>
    <w:rsid w:val="00484390"/>
    <w:rsid w:val="00485A1F"/>
    <w:rsid w:val="004864EE"/>
    <w:rsid w:val="004870D8"/>
    <w:rsid w:val="0049000F"/>
    <w:rsid w:val="004A0DE4"/>
    <w:rsid w:val="004A1B16"/>
    <w:rsid w:val="004A2869"/>
    <w:rsid w:val="004A46C3"/>
    <w:rsid w:val="004A6B7A"/>
    <w:rsid w:val="004A6F23"/>
    <w:rsid w:val="004A7D83"/>
    <w:rsid w:val="004B0137"/>
    <w:rsid w:val="004B3FC5"/>
    <w:rsid w:val="004B6AC0"/>
    <w:rsid w:val="004C0A87"/>
    <w:rsid w:val="004C4CA9"/>
    <w:rsid w:val="004C6706"/>
    <w:rsid w:val="004C7764"/>
    <w:rsid w:val="004C7F8E"/>
    <w:rsid w:val="004D0329"/>
    <w:rsid w:val="004D080C"/>
    <w:rsid w:val="004D193C"/>
    <w:rsid w:val="004E4B9E"/>
    <w:rsid w:val="004E7DD9"/>
    <w:rsid w:val="004E7EA2"/>
    <w:rsid w:val="004F0329"/>
    <w:rsid w:val="004F0ABF"/>
    <w:rsid w:val="004F184D"/>
    <w:rsid w:val="004F18B8"/>
    <w:rsid w:val="004F2941"/>
    <w:rsid w:val="004F2B26"/>
    <w:rsid w:val="004F5C38"/>
    <w:rsid w:val="004F656F"/>
    <w:rsid w:val="004F739F"/>
    <w:rsid w:val="004F7FD6"/>
    <w:rsid w:val="005010AA"/>
    <w:rsid w:val="0050126E"/>
    <w:rsid w:val="0050203E"/>
    <w:rsid w:val="0050245D"/>
    <w:rsid w:val="00507E5C"/>
    <w:rsid w:val="005135A4"/>
    <w:rsid w:val="00513B77"/>
    <w:rsid w:val="0051428E"/>
    <w:rsid w:val="00516C7F"/>
    <w:rsid w:val="00525DC4"/>
    <w:rsid w:val="00527F38"/>
    <w:rsid w:val="00531AF3"/>
    <w:rsid w:val="0053240C"/>
    <w:rsid w:val="00532684"/>
    <w:rsid w:val="00534C13"/>
    <w:rsid w:val="00534D3C"/>
    <w:rsid w:val="005352C1"/>
    <w:rsid w:val="005368B5"/>
    <w:rsid w:val="00536B9F"/>
    <w:rsid w:val="005374C6"/>
    <w:rsid w:val="00537948"/>
    <w:rsid w:val="00537D70"/>
    <w:rsid w:val="00547610"/>
    <w:rsid w:val="005506D7"/>
    <w:rsid w:val="0055213E"/>
    <w:rsid w:val="00552A47"/>
    <w:rsid w:val="00553CE2"/>
    <w:rsid w:val="00554892"/>
    <w:rsid w:val="00555E5E"/>
    <w:rsid w:val="00560395"/>
    <w:rsid w:val="005676E5"/>
    <w:rsid w:val="00577EC1"/>
    <w:rsid w:val="00580594"/>
    <w:rsid w:val="00580AB6"/>
    <w:rsid w:val="00580BB2"/>
    <w:rsid w:val="00580CBF"/>
    <w:rsid w:val="0058348D"/>
    <w:rsid w:val="00585304"/>
    <w:rsid w:val="005860FB"/>
    <w:rsid w:val="005867CE"/>
    <w:rsid w:val="005903A0"/>
    <w:rsid w:val="005956E8"/>
    <w:rsid w:val="00596CDD"/>
    <w:rsid w:val="005A3EEF"/>
    <w:rsid w:val="005A7C39"/>
    <w:rsid w:val="005B14BE"/>
    <w:rsid w:val="005B1B6F"/>
    <w:rsid w:val="005B62BC"/>
    <w:rsid w:val="005B6B4C"/>
    <w:rsid w:val="005C0422"/>
    <w:rsid w:val="005C042B"/>
    <w:rsid w:val="005C2603"/>
    <w:rsid w:val="005C2B85"/>
    <w:rsid w:val="005C4E95"/>
    <w:rsid w:val="005C5537"/>
    <w:rsid w:val="005C5AB6"/>
    <w:rsid w:val="005C7212"/>
    <w:rsid w:val="005D030E"/>
    <w:rsid w:val="005D1709"/>
    <w:rsid w:val="005D214D"/>
    <w:rsid w:val="005D50A3"/>
    <w:rsid w:val="005E0F65"/>
    <w:rsid w:val="005E2835"/>
    <w:rsid w:val="005E531E"/>
    <w:rsid w:val="005E663E"/>
    <w:rsid w:val="005E73C4"/>
    <w:rsid w:val="005F0D6B"/>
    <w:rsid w:val="005F5430"/>
    <w:rsid w:val="005F5ECB"/>
    <w:rsid w:val="00603A63"/>
    <w:rsid w:val="00607B46"/>
    <w:rsid w:val="00613D8F"/>
    <w:rsid w:val="006145EC"/>
    <w:rsid w:val="00615690"/>
    <w:rsid w:val="00616CE4"/>
    <w:rsid w:val="0062676A"/>
    <w:rsid w:val="00626A1F"/>
    <w:rsid w:val="006322BB"/>
    <w:rsid w:val="00633F90"/>
    <w:rsid w:val="006344E6"/>
    <w:rsid w:val="00636297"/>
    <w:rsid w:val="006363A1"/>
    <w:rsid w:val="00636F98"/>
    <w:rsid w:val="00644A27"/>
    <w:rsid w:val="00653E0A"/>
    <w:rsid w:val="006602ED"/>
    <w:rsid w:val="00660951"/>
    <w:rsid w:val="00660F8F"/>
    <w:rsid w:val="00661A88"/>
    <w:rsid w:val="006634AA"/>
    <w:rsid w:val="00666785"/>
    <w:rsid w:val="00666A81"/>
    <w:rsid w:val="00670DA7"/>
    <w:rsid w:val="00673FA8"/>
    <w:rsid w:val="00684932"/>
    <w:rsid w:val="00691AA5"/>
    <w:rsid w:val="0069234A"/>
    <w:rsid w:val="00692D2D"/>
    <w:rsid w:val="00692D32"/>
    <w:rsid w:val="00692D83"/>
    <w:rsid w:val="00694292"/>
    <w:rsid w:val="00694C63"/>
    <w:rsid w:val="0069575E"/>
    <w:rsid w:val="00695FB3"/>
    <w:rsid w:val="006A28ED"/>
    <w:rsid w:val="006A5A81"/>
    <w:rsid w:val="006A6C03"/>
    <w:rsid w:val="006A720B"/>
    <w:rsid w:val="006B1CD3"/>
    <w:rsid w:val="006B2A89"/>
    <w:rsid w:val="006B35F2"/>
    <w:rsid w:val="006B7F9A"/>
    <w:rsid w:val="006C0E04"/>
    <w:rsid w:val="006C206F"/>
    <w:rsid w:val="006C217A"/>
    <w:rsid w:val="006C3EAB"/>
    <w:rsid w:val="006C467C"/>
    <w:rsid w:val="006C56D0"/>
    <w:rsid w:val="006D041E"/>
    <w:rsid w:val="006D0EB2"/>
    <w:rsid w:val="006D117F"/>
    <w:rsid w:val="006D1B8F"/>
    <w:rsid w:val="006D49D1"/>
    <w:rsid w:val="006D4C66"/>
    <w:rsid w:val="006D756C"/>
    <w:rsid w:val="006E1CC3"/>
    <w:rsid w:val="006E34D1"/>
    <w:rsid w:val="006E4863"/>
    <w:rsid w:val="006F0534"/>
    <w:rsid w:val="006F0EDB"/>
    <w:rsid w:val="006F4459"/>
    <w:rsid w:val="006F5664"/>
    <w:rsid w:val="00700559"/>
    <w:rsid w:val="0070090B"/>
    <w:rsid w:val="0070266C"/>
    <w:rsid w:val="007067D4"/>
    <w:rsid w:val="00707A0E"/>
    <w:rsid w:val="00707BF7"/>
    <w:rsid w:val="0071158C"/>
    <w:rsid w:val="00712357"/>
    <w:rsid w:val="007134A7"/>
    <w:rsid w:val="00717E8F"/>
    <w:rsid w:val="007205AA"/>
    <w:rsid w:val="007277D2"/>
    <w:rsid w:val="00731721"/>
    <w:rsid w:val="00732D8E"/>
    <w:rsid w:val="00733087"/>
    <w:rsid w:val="0073403C"/>
    <w:rsid w:val="0073490D"/>
    <w:rsid w:val="007403D9"/>
    <w:rsid w:val="00741A9E"/>
    <w:rsid w:val="00741BE6"/>
    <w:rsid w:val="007422E4"/>
    <w:rsid w:val="00744AD0"/>
    <w:rsid w:val="00744C2B"/>
    <w:rsid w:val="00747ABB"/>
    <w:rsid w:val="00750243"/>
    <w:rsid w:val="0075580D"/>
    <w:rsid w:val="00756997"/>
    <w:rsid w:val="0076021A"/>
    <w:rsid w:val="00763C12"/>
    <w:rsid w:val="0076574D"/>
    <w:rsid w:val="00765BAF"/>
    <w:rsid w:val="00771327"/>
    <w:rsid w:val="00773681"/>
    <w:rsid w:val="007800B3"/>
    <w:rsid w:val="0078039C"/>
    <w:rsid w:val="00780D27"/>
    <w:rsid w:val="00782261"/>
    <w:rsid w:val="0078402C"/>
    <w:rsid w:val="00790396"/>
    <w:rsid w:val="00793F23"/>
    <w:rsid w:val="00795F7F"/>
    <w:rsid w:val="00796B84"/>
    <w:rsid w:val="007A75C1"/>
    <w:rsid w:val="007B0BBC"/>
    <w:rsid w:val="007B1B56"/>
    <w:rsid w:val="007B48D5"/>
    <w:rsid w:val="007B4B33"/>
    <w:rsid w:val="007B5ABE"/>
    <w:rsid w:val="007B6853"/>
    <w:rsid w:val="007C1B55"/>
    <w:rsid w:val="007C39E5"/>
    <w:rsid w:val="007C4D5F"/>
    <w:rsid w:val="007C6E8F"/>
    <w:rsid w:val="007C7AA0"/>
    <w:rsid w:val="007D0A9F"/>
    <w:rsid w:val="007D38CD"/>
    <w:rsid w:val="007D5812"/>
    <w:rsid w:val="007E0C39"/>
    <w:rsid w:val="007E3C40"/>
    <w:rsid w:val="007E425D"/>
    <w:rsid w:val="007F049E"/>
    <w:rsid w:val="007F28E3"/>
    <w:rsid w:val="007F33A7"/>
    <w:rsid w:val="007F47F6"/>
    <w:rsid w:val="007F5053"/>
    <w:rsid w:val="007F5DED"/>
    <w:rsid w:val="00800D19"/>
    <w:rsid w:val="00801CDD"/>
    <w:rsid w:val="008056D9"/>
    <w:rsid w:val="0080597A"/>
    <w:rsid w:val="00806517"/>
    <w:rsid w:val="00810252"/>
    <w:rsid w:val="00810E06"/>
    <w:rsid w:val="00812713"/>
    <w:rsid w:val="00814395"/>
    <w:rsid w:val="00816117"/>
    <w:rsid w:val="00824FCD"/>
    <w:rsid w:val="008312B9"/>
    <w:rsid w:val="00831964"/>
    <w:rsid w:val="00836069"/>
    <w:rsid w:val="00840E0F"/>
    <w:rsid w:val="00842E81"/>
    <w:rsid w:val="008432E2"/>
    <w:rsid w:val="00844565"/>
    <w:rsid w:val="00846DDD"/>
    <w:rsid w:val="00851F73"/>
    <w:rsid w:val="008578DE"/>
    <w:rsid w:val="00862C6A"/>
    <w:rsid w:val="008648B4"/>
    <w:rsid w:val="008751B3"/>
    <w:rsid w:val="0087624D"/>
    <w:rsid w:val="00881FCF"/>
    <w:rsid w:val="008824BE"/>
    <w:rsid w:val="008852C5"/>
    <w:rsid w:val="0088535F"/>
    <w:rsid w:val="00885DAF"/>
    <w:rsid w:val="0088761F"/>
    <w:rsid w:val="00890DB2"/>
    <w:rsid w:val="00893827"/>
    <w:rsid w:val="008955DC"/>
    <w:rsid w:val="00895743"/>
    <w:rsid w:val="008A39A5"/>
    <w:rsid w:val="008A39B1"/>
    <w:rsid w:val="008A61E2"/>
    <w:rsid w:val="008B0ACC"/>
    <w:rsid w:val="008B195F"/>
    <w:rsid w:val="008B6C3A"/>
    <w:rsid w:val="008C2EF2"/>
    <w:rsid w:val="008D3205"/>
    <w:rsid w:val="008E0428"/>
    <w:rsid w:val="008E31FE"/>
    <w:rsid w:val="008E3830"/>
    <w:rsid w:val="008E5C5A"/>
    <w:rsid w:val="008E7912"/>
    <w:rsid w:val="008F2346"/>
    <w:rsid w:val="008F25B3"/>
    <w:rsid w:val="008F28B3"/>
    <w:rsid w:val="008F362A"/>
    <w:rsid w:val="008F515D"/>
    <w:rsid w:val="008F64B6"/>
    <w:rsid w:val="00900440"/>
    <w:rsid w:val="0090096C"/>
    <w:rsid w:val="0090548A"/>
    <w:rsid w:val="00910775"/>
    <w:rsid w:val="00910979"/>
    <w:rsid w:val="00910BB4"/>
    <w:rsid w:val="00910E75"/>
    <w:rsid w:val="00915292"/>
    <w:rsid w:val="0091677E"/>
    <w:rsid w:val="009167EE"/>
    <w:rsid w:val="0091707A"/>
    <w:rsid w:val="0091717C"/>
    <w:rsid w:val="009179CC"/>
    <w:rsid w:val="0092278F"/>
    <w:rsid w:val="00922A4A"/>
    <w:rsid w:val="00923349"/>
    <w:rsid w:val="00930475"/>
    <w:rsid w:val="009344FE"/>
    <w:rsid w:val="00940218"/>
    <w:rsid w:val="009413BA"/>
    <w:rsid w:val="009437B6"/>
    <w:rsid w:val="00943A8E"/>
    <w:rsid w:val="0094447D"/>
    <w:rsid w:val="00945382"/>
    <w:rsid w:val="00946B27"/>
    <w:rsid w:val="00953267"/>
    <w:rsid w:val="00962836"/>
    <w:rsid w:val="0096446D"/>
    <w:rsid w:val="0096590A"/>
    <w:rsid w:val="00967D17"/>
    <w:rsid w:val="009701ED"/>
    <w:rsid w:val="00970640"/>
    <w:rsid w:val="00973584"/>
    <w:rsid w:val="00973DBB"/>
    <w:rsid w:val="009745E6"/>
    <w:rsid w:val="009751B5"/>
    <w:rsid w:val="00980D2C"/>
    <w:rsid w:val="00981465"/>
    <w:rsid w:val="009824B4"/>
    <w:rsid w:val="0098409F"/>
    <w:rsid w:val="00985E54"/>
    <w:rsid w:val="00986285"/>
    <w:rsid w:val="009912C4"/>
    <w:rsid w:val="009914DC"/>
    <w:rsid w:val="00993085"/>
    <w:rsid w:val="009A0860"/>
    <w:rsid w:val="009A1AED"/>
    <w:rsid w:val="009A364A"/>
    <w:rsid w:val="009A51CB"/>
    <w:rsid w:val="009A7604"/>
    <w:rsid w:val="009B1A51"/>
    <w:rsid w:val="009B3318"/>
    <w:rsid w:val="009B400A"/>
    <w:rsid w:val="009B61DF"/>
    <w:rsid w:val="009C017B"/>
    <w:rsid w:val="009C24BA"/>
    <w:rsid w:val="009C2F84"/>
    <w:rsid w:val="009C3F2A"/>
    <w:rsid w:val="009C48C2"/>
    <w:rsid w:val="009C525B"/>
    <w:rsid w:val="009C5CB1"/>
    <w:rsid w:val="009D086D"/>
    <w:rsid w:val="009D1D90"/>
    <w:rsid w:val="009D2A95"/>
    <w:rsid w:val="009D731A"/>
    <w:rsid w:val="009E6CFE"/>
    <w:rsid w:val="009E750A"/>
    <w:rsid w:val="009F0270"/>
    <w:rsid w:val="009F38C3"/>
    <w:rsid w:val="009F42CA"/>
    <w:rsid w:val="009F44DE"/>
    <w:rsid w:val="009F4EC3"/>
    <w:rsid w:val="009F52E0"/>
    <w:rsid w:val="009F7ACE"/>
    <w:rsid w:val="00A01C73"/>
    <w:rsid w:val="00A03C4D"/>
    <w:rsid w:val="00A046E8"/>
    <w:rsid w:val="00A067A0"/>
    <w:rsid w:val="00A06C0F"/>
    <w:rsid w:val="00A06ED5"/>
    <w:rsid w:val="00A07622"/>
    <w:rsid w:val="00A07C50"/>
    <w:rsid w:val="00A1148B"/>
    <w:rsid w:val="00A12CF6"/>
    <w:rsid w:val="00A13EB9"/>
    <w:rsid w:val="00A178AE"/>
    <w:rsid w:val="00A25043"/>
    <w:rsid w:val="00A264F1"/>
    <w:rsid w:val="00A26D3B"/>
    <w:rsid w:val="00A31578"/>
    <w:rsid w:val="00A31722"/>
    <w:rsid w:val="00A347B3"/>
    <w:rsid w:val="00A34D3D"/>
    <w:rsid w:val="00A350D6"/>
    <w:rsid w:val="00A361CF"/>
    <w:rsid w:val="00A37D20"/>
    <w:rsid w:val="00A420E1"/>
    <w:rsid w:val="00A42ED0"/>
    <w:rsid w:val="00A4373F"/>
    <w:rsid w:val="00A44F87"/>
    <w:rsid w:val="00A47A5E"/>
    <w:rsid w:val="00A500CD"/>
    <w:rsid w:val="00A50ABA"/>
    <w:rsid w:val="00A514A8"/>
    <w:rsid w:val="00A51EC3"/>
    <w:rsid w:val="00A54B4C"/>
    <w:rsid w:val="00A558E5"/>
    <w:rsid w:val="00A560C9"/>
    <w:rsid w:val="00A566EE"/>
    <w:rsid w:val="00A57284"/>
    <w:rsid w:val="00A61C76"/>
    <w:rsid w:val="00A63253"/>
    <w:rsid w:val="00A66865"/>
    <w:rsid w:val="00A67AA5"/>
    <w:rsid w:val="00A71202"/>
    <w:rsid w:val="00A739D2"/>
    <w:rsid w:val="00A83610"/>
    <w:rsid w:val="00A87BC5"/>
    <w:rsid w:val="00A94376"/>
    <w:rsid w:val="00A94C3F"/>
    <w:rsid w:val="00A94EAD"/>
    <w:rsid w:val="00A96F3C"/>
    <w:rsid w:val="00A97DE7"/>
    <w:rsid w:val="00AA30E0"/>
    <w:rsid w:val="00AA4405"/>
    <w:rsid w:val="00AB013D"/>
    <w:rsid w:val="00AB1B7A"/>
    <w:rsid w:val="00AB1B8C"/>
    <w:rsid w:val="00AB2CE2"/>
    <w:rsid w:val="00AB4E9B"/>
    <w:rsid w:val="00AB5B78"/>
    <w:rsid w:val="00AC2023"/>
    <w:rsid w:val="00AC28EA"/>
    <w:rsid w:val="00AC4DC6"/>
    <w:rsid w:val="00AC584F"/>
    <w:rsid w:val="00AC798B"/>
    <w:rsid w:val="00AC7EDA"/>
    <w:rsid w:val="00AD585E"/>
    <w:rsid w:val="00AE12C2"/>
    <w:rsid w:val="00AE1586"/>
    <w:rsid w:val="00AE299F"/>
    <w:rsid w:val="00AE3210"/>
    <w:rsid w:val="00AE6C9F"/>
    <w:rsid w:val="00AE6E5E"/>
    <w:rsid w:val="00AE744D"/>
    <w:rsid w:val="00AF1962"/>
    <w:rsid w:val="00AF2965"/>
    <w:rsid w:val="00AF3360"/>
    <w:rsid w:val="00AF3FEB"/>
    <w:rsid w:val="00B0153B"/>
    <w:rsid w:val="00B01735"/>
    <w:rsid w:val="00B04258"/>
    <w:rsid w:val="00B06237"/>
    <w:rsid w:val="00B10755"/>
    <w:rsid w:val="00B10E7E"/>
    <w:rsid w:val="00B11A22"/>
    <w:rsid w:val="00B12CCA"/>
    <w:rsid w:val="00B12DD9"/>
    <w:rsid w:val="00B17E94"/>
    <w:rsid w:val="00B2069F"/>
    <w:rsid w:val="00B226DA"/>
    <w:rsid w:val="00B2394E"/>
    <w:rsid w:val="00B2645B"/>
    <w:rsid w:val="00B26F5E"/>
    <w:rsid w:val="00B30007"/>
    <w:rsid w:val="00B33567"/>
    <w:rsid w:val="00B37063"/>
    <w:rsid w:val="00B375B4"/>
    <w:rsid w:val="00B40AEE"/>
    <w:rsid w:val="00B416CB"/>
    <w:rsid w:val="00B42CCE"/>
    <w:rsid w:val="00B4321B"/>
    <w:rsid w:val="00B438D0"/>
    <w:rsid w:val="00B43E52"/>
    <w:rsid w:val="00B44B3B"/>
    <w:rsid w:val="00B47288"/>
    <w:rsid w:val="00B47761"/>
    <w:rsid w:val="00B511E0"/>
    <w:rsid w:val="00B517C0"/>
    <w:rsid w:val="00B51DE8"/>
    <w:rsid w:val="00B52842"/>
    <w:rsid w:val="00B541BD"/>
    <w:rsid w:val="00B55B01"/>
    <w:rsid w:val="00B55D66"/>
    <w:rsid w:val="00B572EE"/>
    <w:rsid w:val="00B57FCD"/>
    <w:rsid w:val="00B602BF"/>
    <w:rsid w:val="00B63278"/>
    <w:rsid w:val="00B659E6"/>
    <w:rsid w:val="00B6710E"/>
    <w:rsid w:val="00B673C6"/>
    <w:rsid w:val="00B70FBE"/>
    <w:rsid w:val="00B746E7"/>
    <w:rsid w:val="00B747F3"/>
    <w:rsid w:val="00B762E0"/>
    <w:rsid w:val="00B803C4"/>
    <w:rsid w:val="00B80D02"/>
    <w:rsid w:val="00B82ACD"/>
    <w:rsid w:val="00B82C02"/>
    <w:rsid w:val="00B83FA9"/>
    <w:rsid w:val="00B8521A"/>
    <w:rsid w:val="00B85A91"/>
    <w:rsid w:val="00B864A3"/>
    <w:rsid w:val="00B86EEC"/>
    <w:rsid w:val="00B918A3"/>
    <w:rsid w:val="00B92132"/>
    <w:rsid w:val="00B97A71"/>
    <w:rsid w:val="00BA0483"/>
    <w:rsid w:val="00BA100A"/>
    <w:rsid w:val="00BA1C0D"/>
    <w:rsid w:val="00BA20A1"/>
    <w:rsid w:val="00BA21B2"/>
    <w:rsid w:val="00BA25B3"/>
    <w:rsid w:val="00BA35CC"/>
    <w:rsid w:val="00BA5702"/>
    <w:rsid w:val="00BA677E"/>
    <w:rsid w:val="00BA6FB0"/>
    <w:rsid w:val="00BA7A5D"/>
    <w:rsid w:val="00BB198A"/>
    <w:rsid w:val="00BB223A"/>
    <w:rsid w:val="00BB335E"/>
    <w:rsid w:val="00BB361B"/>
    <w:rsid w:val="00BB5634"/>
    <w:rsid w:val="00BB62EE"/>
    <w:rsid w:val="00BB6E36"/>
    <w:rsid w:val="00BB7744"/>
    <w:rsid w:val="00BD41B2"/>
    <w:rsid w:val="00BD4682"/>
    <w:rsid w:val="00BD6C9C"/>
    <w:rsid w:val="00BD7445"/>
    <w:rsid w:val="00BD7D22"/>
    <w:rsid w:val="00BE056F"/>
    <w:rsid w:val="00BE30EA"/>
    <w:rsid w:val="00BE45CF"/>
    <w:rsid w:val="00BE57EC"/>
    <w:rsid w:val="00BF053D"/>
    <w:rsid w:val="00BF1407"/>
    <w:rsid w:val="00BF6304"/>
    <w:rsid w:val="00BF792D"/>
    <w:rsid w:val="00C0054C"/>
    <w:rsid w:val="00C00A7B"/>
    <w:rsid w:val="00C0130C"/>
    <w:rsid w:val="00C0400B"/>
    <w:rsid w:val="00C050B1"/>
    <w:rsid w:val="00C06615"/>
    <w:rsid w:val="00C10A06"/>
    <w:rsid w:val="00C10F9D"/>
    <w:rsid w:val="00C1117E"/>
    <w:rsid w:val="00C1682F"/>
    <w:rsid w:val="00C175FD"/>
    <w:rsid w:val="00C17C6E"/>
    <w:rsid w:val="00C2020B"/>
    <w:rsid w:val="00C221EF"/>
    <w:rsid w:val="00C2496B"/>
    <w:rsid w:val="00C249D5"/>
    <w:rsid w:val="00C25CAD"/>
    <w:rsid w:val="00C273CB"/>
    <w:rsid w:val="00C3118E"/>
    <w:rsid w:val="00C31907"/>
    <w:rsid w:val="00C36D22"/>
    <w:rsid w:val="00C437FD"/>
    <w:rsid w:val="00C438EB"/>
    <w:rsid w:val="00C470E5"/>
    <w:rsid w:val="00C47E6E"/>
    <w:rsid w:val="00C53DC3"/>
    <w:rsid w:val="00C53DF5"/>
    <w:rsid w:val="00C57257"/>
    <w:rsid w:val="00C61D2D"/>
    <w:rsid w:val="00C62FE9"/>
    <w:rsid w:val="00C6341A"/>
    <w:rsid w:val="00C64BE0"/>
    <w:rsid w:val="00C67949"/>
    <w:rsid w:val="00C714BD"/>
    <w:rsid w:val="00C7462F"/>
    <w:rsid w:val="00C74AF3"/>
    <w:rsid w:val="00C74B47"/>
    <w:rsid w:val="00C810D0"/>
    <w:rsid w:val="00C87B44"/>
    <w:rsid w:val="00C9650F"/>
    <w:rsid w:val="00C97022"/>
    <w:rsid w:val="00CA099E"/>
    <w:rsid w:val="00CA0B1F"/>
    <w:rsid w:val="00CA42E1"/>
    <w:rsid w:val="00CA6144"/>
    <w:rsid w:val="00CA62B5"/>
    <w:rsid w:val="00CA7148"/>
    <w:rsid w:val="00CB1156"/>
    <w:rsid w:val="00CB291E"/>
    <w:rsid w:val="00CB4326"/>
    <w:rsid w:val="00CB65CE"/>
    <w:rsid w:val="00CC0017"/>
    <w:rsid w:val="00CC1CB0"/>
    <w:rsid w:val="00CC2B18"/>
    <w:rsid w:val="00CC3099"/>
    <w:rsid w:val="00CC58A2"/>
    <w:rsid w:val="00CC6159"/>
    <w:rsid w:val="00CC7D98"/>
    <w:rsid w:val="00CD04D1"/>
    <w:rsid w:val="00CD37C2"/>
    <w:rsid w:val="00CD3FF6"/>
    <w:rsid w:val="00CD6B00"/>
    <w:rsid w:val="00CE0FF0"/>
    <w:rsid w:val="00CE16E4"/>
    <w:rsid w:val="00CE3BFD"/>
    <w:rsid w:val="00CE50F7"/>
    <w:rsid w:val="00CF1C62"/>
    <w:rsid w:val="00CF366E"/>
    <w:rsid w:val="00CF551A"/>
    <w:rsid w:val="00D01F6F"/>
    <w:rsid w:val="00D02EDD"/>
    <w:rsid w:val="00D03280"/>
    <w:rsid w:val="00D074AA"/>
    <w:rsid w:val="00D079DC"/>
    <w:rsid w:val="00D114B1"/>
    <w:rsid w:val="00D16A7C"/>
    <w:rsid w:val="00D16CCB"/>
    <w:rsid w:val="00D174C8"/>
    <w:rsid w:val="00D21EB4"/>
    <w:rsid w:val="00D24E49"/>
    <w:rsid w:val="00D37133"/>
    <w:rsid w:val="00D37836"/>
    <w:rsid w:val="00D41EA6"/>
    <w:rsid w:val="00D43A73"/>
    <w:rsid w:val="00D47348"/>
    <w:rsid w:val="00D51B72"/>
    <w:rsid w:val="00D526E2"/>
    <w:rsid w:val="00D52907"/>
    <w:rsid w:val="00D5325E"/>
    <w:rsid w:val="00D56471"/>
    <w:rsid w:val="00D5778A"/>
    <w:rsid w:val="00D60E8E"/>
    <w:rsid w:val="00D652EF"/>
    <w:rsid w:val="00D6665C"/>
    <w:rsid w:val="00D66D8F"/>
    <w:rsid w:val="00D758BE"/>
    <w:rsid w:val="00D7648D"/>
    <w:rsid w:val="00D77133"/>
    <w:rsid w:val="00D772BF"/>
    <w:rsid w:val="00D81188"/>
    <w:rsid w:val="00D81F0B"/>
    <w:rsid w:val="00D84816"/>
    <w:rsid w:val="00D851D4"/>
    <w:rsid w:val="00D8568B"/>
    <w:rsid w:val="00D9005A"/>
    <w:rsid w:val="00D9150C"/>
    <w:rsid w:val="00D92E32"/>
    <w:rsid w:val="00D93333"/>
    <w:rsid w:val="00D9391C"/>
    <w:rsid w:val="00D947CD"/>
    <w:rsid w:val="00D948C3"/>
    <w:rsid w:val="00D957F9"/>
    <w:rsid w:val="00DA0F5B"/>
    <w:rsid w:val="00DA4140"/>
    <w:rsid w:val="00DA7E14"/>
    <w:rsid w:val="00DA7E87"/>
    <w:rsid w:val="00DB4B4C"/>
    <w:rsid w:val="00DB5653"/>
    <w:rsid w:val="00DB635E"/>
    <w:rsid w:val="00DC1574"/>
    <w:rsid w:val="00DC3E06"/>
    <w:rsid w:val="00DC5CE8"/>
    <w:rsid w:val="00DC7207"/>
    <w:rsid w:val="00DD3340"/>
    <w:rsid w:val="00DD3C10"/>
    <w:rsid w:val="00DD6335"/>
    <w:rsid w:val="00DD7C68"/>
    <w:rsid w:val="00DE2BB1"/>
    <w:rsid w:val="00DE2EC8"/>
    <w:rsid w:val="00DE3035"/>
    <w:rsid w:val="00DE4B37"/>
    <w:rsid w:val="00DE5066"/>
    <w:rsid w:val="00DE5835"/>
    <w:rsid w:val="00DF03B6"/>
    <w:rsid w:val="00DF230F"/>
    <w:rsid w:val="00DF419A"/>
    <w:rsid w:val="00DF56C7"/>
    <w:rsid w:val="00E0038F"/>
    <w:rsid w:val="00E00A4E"/>
    <w:rsid w:val="00E03057"/>
    <w:rsid w:val="00E07693"/>
    <w:rsid w:val="00E13BB8"/>
    <w:rsid w:val="00E13D57"/>
    <w:rsid w:val="00E20D51"/>
    <w:rsid w:val="00E22B62"/>
    <w:rsid w:val="00E24F16"/>
    <w:rsid w:val="00E26576"/>
    <w:rsid w:val="00E301AD"/>
    <w:rsid w:val="00E30E0F"/>
    <w:rsid w:val="00E3256F"/>
    <w:rsid w:val="00E32BC7"/>
    <w:rsid w:val="00E33ED4"/>
    <w:rsid w:val="00E35036"/>
    <w:rsid w:val="00E35DCF"/>
    <w:rsid w:val="00E4056F"/>
    <w:rsid w:val="00E448E3"/>
    <w:rsid w:val="00E479B9"/>
    <w:rsid w:val="00E50A1F"/>
    <w:rsid w:val="00E50F93"/>
    <w:rsid w:val="00E51FBB"/>
    <w:rsid w:val="00E551BB"/>
    <w:rsid w:val="00E56567"/>
    <w:rsid w:val="00E56E6E"/>
    <w:rsid w:val="00E60F3D"/>
    <w:rsid w:val="00E615DF"/>
    <w:rsid w:val="00E628E5"/>
    <w:rsid w:val="00E63824"/>
    <w:rsid w:val="00E64351"/>
    <w:rsid w:val="00E6578B"/>
    <w:rsid w:val="00E65F77"/>
    <w:rsid w:val="00E665A4"/>
    <w:rsid w:val="00E70A5A"/>
    <w:rsid w:val="00E71898"/>
    <w:rsid w:val="00E76023"/>
    <w:rsid w:val="00E7797C"/>
    <w:rsid w:val="00E81C30"/>
    <w:rsid w:val="00E821E7"/>
    <w:rsid w:val="00E83538"/>
    <w:rsid w:val="00E91603"/>
    <w:rsid w:val="00E91F48"/>
    <w:rsid w:val="00E97195"/>
    <w:rsid w:val="00EA16C5"/>
    <w:rsid w:val="00EA32C9"/>
    <w:rsid w:val="00EA3F14"/>
    <w:rsid w:val="00EA4322"/>
    <w:rsid w:val="00EA436A"/>
    <w:rsid w:val="00EA48F3"/>
    <w:rsid w:val="00EA4EAE"/>
    <w:rsid w:val="00EA66C0"/>
    <w:rsid w:val="00EB06AD"/>
    <w:rsid w:val="00EB19AF"/>
    <w:rsid w:val="00EB2233"/>
    <w:rsid w:val="00EB51F1"/>
    <w:rsid w:val="00EB5AF8"/>
    <w:rsid w:val="00EC2113"/>
    <w:rsid w:val="00EC3962"/>
    <w:rsid w:val="00EC4C0E"/>
    <w:rsid w:val="00EC5E5C"/>
    <w:rsid w:val="00ED0D34"/>
    <w:rsid w:val="00ED0E46"/>
    <w:rsid w:val="00ED3DAF"/>
    <w:rsid w:val="00ED76AE"/>
    <w:rsid w:val="00EE4795"/>
    <w:rsid w:val="00EE555D"/>
    <w:rsid w:val="00EE78F9"/>
    <w:rsid w:val="00EF1051"/>
    <w:rsid w:val="00EF2234"/>
    <w:rsid w:val="00EF2F1D"/>
    <w:rsid w:val="00EF4D6F"/>
    <w:rsid w:val="00F01653"/>
    <w:rsid w:val="00F0227E"/>
    <w:rsid w:val="00F051E8"/>
    <w:rsid w:val="00F0735E"/>
    <w:rsid w:val="00F07CE3"/>
    <w:rsid w:val="00F11BE2"/>
    <w:rsid w:val="00F1393B"/>
    <w:rsid w:val="00F1460C"/>
    <w:rsid w:val="00F15DFF"/>
    <w:rsid w:val="00F2088D"/>
    <w:rsid w:val="00F21F6D"/>
    <w:rsid w:val="00F247E7"/>
    <w:rsid w:val="00F2689A"/>
    <w:rsid w:val="00F26F27"/>
    <w:rsid w:val="00F27102"/>
    <w:rsid w:val="00F279BF"/>
    <w:rsid w:val="00F27E22"/>
    <w:rsid w:val="00F30446"/>
    <w:rsid w:val="00F308D0"/>
    <w:rsid w:val="00F31D65"/>
    <w:rsid w:val="00F3380E"/>
    <w:rsid w:val="00F355B2"/>
    <w:rsid w:val="00F434FB"/>
    <w:rsid w:val="00F4477F"/>
    <w:rsid w:val="00F45B63"/>
    <w:rsid w:val="00F50226"/>
    <w:rsid w:val="00F527D1"/>
    <w:rsid w:val="00F53CCE"/>
    <w:rsid w:val="00F53D22"/>
    <w:rsid w:val="00F5409E"/>
    <w:rsid w:val="00F5467D"/>
    <w:rsid w:val="00F56321"/>
    <w:rsid w:val="00F60277"/>
    <w:rsid w:val="00F609AF"/>
    <w:rsid w:val="00F647F5"/>
    <w:rsid w:val="00F64E45"/>
    <w:rsid w:val="00F66543"/>
    <w:rsid w:val="00F66BE8"/>
    <w:rsid w:val="00F727E3"/>
    <w:rsid w:val="00F72DEF"/>
    <w:rsid w:val="00F7517F"/>
    <w:rsid w:val="00F77AE0"/>
    <w:rsid w:val="00F81FF6"/>
    <w:rsid w:val="00F824DE"/>
    <w:rsid w:val="00F8331A"/>
    <w:rsid w:val="00F86BA2"/>
    <w:rsid w:val="00F87161"/>
    <w:rsid w:val="00F930D4"/>
    <w:rsid w:val="00F96AA2"/>
    <w:rsid w:val="00F96B6A"/>
    <w:rsid w:val="00F97827"/>
    <w:rsid w:val="00F979E4"/>
    <w:rsid w:val="00FA1D26"/>
    <w:rsid w:val="00FA51A0"/>
    <w:rsid w:val="00FA7CFE"/>
    <w:rsid w:val="00FB0787"/>
    <w:rsid w:val="00FB07EB"/>
    <w:rsid w:val="00FB2C6A"/>
    <w:rsid w:val="00FB3376"/>
    <w:rsid w:val="00FB405D"/>
    <w:rsid w:val="00FB5719"/>
    <w:rsid w:val="00FC02B2"/>
    <w:rsid w:val="00FC4194"/>
    <w:rsid w:val="00FC44F3"/>
    <w:rsid w:val="00FC715D"/>
    <w:rsid w:val="00FC7737"/>
    <w:rsid w:val="00FD1C60"/>
    <w:rsid w:val="00FD3388"/>
    <w:rsid w:val="00FD5961"/>
    <w:rsid w:val="00FD5C10"/>
    <w:rsid w:val="00FE1102"/>
    <w:rsid w:val="00FE15A3"/>
    <w:rsid w:val="00FE2945"/>
    <w:rsid w:val="00FE2E29"/>
    <w:rsid w:val="00FE2F54"/>
    <w:rsid w:val="00FF4703"/>
    <w:rsid w:val="00FF4EB7"/>
    <w:rsid w:val="00FF66B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2016C"/>
  <w15:docId w15:val="{746DB5B9-F5B3-4257-A556-F75E9C5E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Alt+B"/>
    <w:qFormat/>
    <w:rsid w:val="0096590A"/>
    <w:pPr>
      <w:spacing w:after="240"/>
    </w:pPr>
    <w:rPr>
      <w:sz w:val="22"/>
      <w:szCs w:val="24"/>
      <w:lang w:val="en-GB"/>
    </w:rPr>
  </w:style>
  <w:style w:type="paragraph" w:styleId="Rubrik1">
    <w:name w:val="heading 1"/>
    <w:aliases w:val="Heading 1 Alt+1"/>
    <w:basedOn w:val="Normal"/>
    <w:next w:val="Normal"/>
    <w:qFormat/>
    <w:rsid w:val="00313406"/>
    <w:pPr>
      <w:keepNext/>
      <w:numPr>
        <w:numId w:val="18"/>
      </w:numPr>
      <w:spacing w:before="240"/>
      <w:outlineLvl w:val="0"/>
    </w:pPr>
    <w:rPr>
      <w:rFonts w:cs="Arial"/>
      <w:b/>
      <w:bCs/>
      <w:sz w:val="28"/>
      <w:szCs w:val="28"/>
    </w:rPr>
  </w:style>
  <w:style w:type="paragraph" w:styleId="Rubrik2">
    <w:name w:val="heading 2"/>
    <w:aliases w:val="Heading 2 Alt+2"/>
    <w:basedOn w:val="Normal"/>
    <w:next w:val="Normal"/>
    <w:qFormat/>
    <w:rsid w:val="003C0E83"/>
    <w:pPr>
      <w:keepNext/>
      <w:numPr>
        <w:ilvl w:val="1"/>
        <w:numId w:val="18"/>
      </w:numPr>
      <w:spacing w:before="120"/>
      <w:outlineLvl w:val="1"/>
    </w:pPr>
    <w:rPr>
      <w:rFonts w:cs="Arial"/>
      <w:b/>
      <w:bCs/>
      <w:iCs/>
    </w:rPr>
  </w:style>
  <w:style w:type="paragraph" w:styleId="Rubrik3">
    <w:name w:val="heading 3"/>
    <w:aliases w:val="Heading 3 Alt+3"/>
    <w:basedOn w:val="Normal"/>
    <w:next w:val="Normal"/>
    <w:qFormat/>
    <w:rsid w:val="00313406"/>
    <w:pPr>
      <w:keepNext/>
      <w:numPr>
        <w:ilvl w:val="2"/>
        <w:numId w:val="18"/>
      </w:numPr>
      <w:outlineLvl w:val="2"/>
    </w:pPr>
    <w:rPr>
      <w:rFonts w:cs="Arial"/>
      <w:bCs/>
      <w:u w:val="single"/>
    </w:rPr>
  </w:style>
  <w:style w:type="paragraph" w:styleId="Rubrik4">
    <w:name w:val="heading 4"/>
    <w:aliases w:val="Heading 4 Alt+4"/>
    <w:basedOn w:val="Normal"/>
    <w:next w:val="Normal"/>
    <w:qFormat/>
    <w:rsid w:val="007C39E5"/>
    <w:pPr>
      <w:keepNext/>
      <w:numPr>
        <w:ilvl w:val="3"/>
        <w:numId w:val="18"/>
      </w:numPr>
      <w:outlineLvl w:val="3"/>
    </w:pPr>
    <w:rPr>
      <w:bCs/>
      <w:i/>
    </w:rPr>
  </w:style>
  <w:style w:type="paragraph" w:styleId="Rubrik5">
    <w:name w:val="heading 5"/>
    <w:basedOn w:val="Normal"/>
    <w:next w:val="Normal"/>
    <w:semiHidden/>
    <w:qFormat/>
    <w:rsid w:val="00313406"/>
    <w:pPr>
      <w:numPr>
        <w:ilvl w:val="4"/>
        <w:numId w:val="18"/>
      </w:numPr>
      <w:spacing w:before="240" w:after="60"/>
      <w:outlineLvl w:val="4"/>
    </w:pPr>
    <w:rPr>
      <w:b/>
      <w:bCs/>
      <w:i/>
      <w:iCs/>
      <w:sz w:val="26"/>
      <w:szCs w:val="26"/>
    </w:rPr>
  </w:style>
  <w:style w:type="paragraph" w:styleId="Rubrik6">
    <w:name w:val="heading 6"/>
    <w:basedOn w:val="Normal"/>
    <w:next w:val="Normal"/>
    <w:semiHidden/>
    <w:qFormat/>
    <w:rsid w:val="00313406"/>
    <w:pPr>
      <w:numPr>
        <w:ilvl w:val="5"/>
        <w:numId w:val="18"/>
      </w:numPr>
      <w:spacing w:before="240" w:after="60"/>
      <w:outlineLvl w:val="5"/>
    </w:pPr>
    <w:rPr>
      <w:b/>
      <w:bCs/>
      <w:szCs w:val="22"/>
    </w:rPr>
  </w:style>
  <w:style w:type="paragraph" w:styleId="Rubrik7">
    <w:name w:val="heading 7"/>
    <w:basedOn w:val="Normal"/>
    <w:next w:val="Normal"/>
    <w:semiHidden/>
    <w:qFormat/>
    <w:rsid w:val="00313406"/>
    <w:pPr>
      <w:numPr>
        <w:ilvl w:val="6"/>
        <w:numId w:val="18"/>
      </w:numPr>
      <w:spacing w:before="240" w:after="60"/>
      <w:outlineLvl w:val="6"/>
    </w:pPr>
  </w:style>
  <w:style w:type="paragraph" w:styleId="Rubrik8">
    <w:name w:val="heading 8"/>
    <w:basedOn w:val="Normal"/>
    <w:next w:val="Normal"/>
    <w:semiHidden/>
    <w:qFormat/>
    <w:rsid w:val="00313406"/>
    <w:pPr>
      <w:numPr>
        <w:ilvl w:val="7"/>
        <w:numId w:val="18"/>
      </w:numPr>
      <w:spacing w:before="240" w:after="60"/>
      <w:outlineLvl w:val="7"/>
    </w:pPr>
    <w:rPr>
      <w:i/>
      <w:iCs/>
    </w:rPr>
  </w:style>
  <w:style w:type="paragraph" w:styleId="Rubrik9">
    <w:name w:val="heading 9"/>
    <w:basedOn w:val="Normal"/>
    <w:next w:val="Normal"/>
    <w:semiHidden/>
    <w:qFormat/>
    <w:rsid w:val="00313406"/>
    <w:pPr>
      <w:numPr>
        <w:ilvl w:val="8"/>
        <w:numId w:val="18"/>
      </w:numPr>
      <w:spacing w:before="240" w:after="60"/>
      <w:outlineLvl w:val="8"/>
    </w:pPr>
    <w:rPr>
      <w:rFonts w:ascii="Arial" w:hAnsi="Arial" w:cs="Arial"/>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withindentAltD">
    <w:name w:val="Normal with indent Alt+D"/>
    <w:basedOn w:val="Normal"/>
    <w:qFormat/>
    <w:rsid w:val="00555E5E"/>
    <w:pPr>
      <w:ind w:left="1009"/>
    </w:pPr>
  </w:style>
  <w:style w:type="paragraph" w:customStyle="1" w:styleId="Numbparagr2AltS">
    <w:name w:val="Numb paragr 2 Alt+S"/>
    <w:basedOn w:val="Rubrik2"/>
    <w:qFormat/>
    <w:rsid w:val="006E34D1"/>
    <w:pPr>
      <w:keepNext w:val="0"/>
      <w:spacing w:before="0"/>
    </w:pPr>
    <w:rPr>
      <w:b w:val="0"/>
    </w:rPr>
  </w:style>
  <w:style w:type="paragraph" w:customStyle="1" w:styleId="Numbparagr3AltU">
    <w:name w:val="Numb paragr 3 Alt+U"/>
    <w:basedOn w:val="Rubrik3"/>
    <w:qFormat/>
    <w:rsid w:val="006E34D1"/>
    <w:pPr>
      <w:keepNext w:val="0"/>
    </w:pPr>
    <w:rPr>
      <w:u w:val="none"/>
    </w:rPr>
  </w:style>
  <w:style w:type="paragraph" w:customStyle="1" w:styleId="Numbparagr4AltE">
    <w:name w:val="Numb paragr 4 Alt+E"/>
    <w:basedOn w:val="Rubrik4"/>
    <w:qFormat/>
    <w:rsid w:val="00796B84"/>
    <w:pPr>
      <w:keepNext w:val="0"/>
    </w:pPr>
    <w:rPr>
      <w:i w:val="0"/>
    </w:rPr>
  </w:style>
  <w:style w:type="paragraph" w:customStyle="1" w:styleId="Listlevel1aAlt5">
    <w:name w:val="List level 1 (a) Alt+5"/>
    <w:basedOn w:val="Normal"/>
    <w:uiPriority w:val="1"/>
    <w:qFormat/>
    <w:rsid w:val="00733087"/>
    <w:pPr>
      <w:numPr>
        <w:numId w:val="28"/>
      </w:numPr>
    </w:pPr>
  </w:style>
  <w:style w:type="paragraph" w:customStyle="1" w:styleId="List1Alt6">
    <w:name w:val="List 1. Alt+6"/>
    <w:basedOn w:val="Normal"/>
    <w:uiPriority w:val="2"/>
    <w:qFormat/>
    <w:rsid w:val="00424CAF"/>
    <w:pPr>
      <w:numPr>
        <w:numId w:val="21"/>
      </w:numPr>
    </w:pPr>
  </w:style>
  <w:style w:type="paragraph" w:customStyle="1" w:styleId="ListAlt7">
    <w:name w:val="List • Alt+7"/>
    <w:basedOn w:val="Normal"/>
    <w:uiPriority w:val="3"/>
    <w:qFormat/>
    <w:rsid w:val="00424CAF"/>
    <w:pPr>
      <w:numPr>
        <w:numId w:val="34"/>
      </w:numPr>
    </w:pPr>
  </w:style>
  <w:style w:type="paragraph" w:customStyle="1" w:styleId="Heading0Alt0">
    <w:name w:val="Heading 0 Alt+0"/>
    <w:basedOn w:val="Normal"/>
    <w:next w:val="Normal"/>
    <w:qFormat/>
    <w:rsid w:val="00424CAF"/>
    <w:pPr>
      <w:keepNext/>
      <w:spacing w:before="240"/>
    </w:pPr>
    <w:rPr>
      <w:b/>
      <w:sz w:val="32"/>
      <w:szCs w:val="32"/>
    </w:rPr>
  </w:style>
  <w:style w:type="paragraph" w:customStyle="1" w:styleId="Schedule">
    <w:name w:val="Schedule"/>
    <w:basedOn w:val="Normal"/>
    <w:next w:val="Normal"/>
    <w:rsid w:val="00733087"/>
    <w:pPr>
      <w:numPr>
        <w:numId w:val="33"/>
      </w:numPr>
      <w:spacing w:after="320"/>
      <w:ind w:right="-850"/>
      <w:jc w:val="right"/>
    </w:pPr>
    <w:rPr>
      <w:b/>
    </w:rPr>
  </w:style>
  <w:style w:type="paragraph" w:customStyle="1" w:styleId="ScheduleHeading">
    <w:name w:val="Schedule Heading"/>
    <w:basedOn w:val="Normal"/>
    <w:next w:val="Normal"/>
    <w:uiPriority w:val="4"/>
    <w:qFormat/>
    <w:rsid w:val="00733087"/>
    <w:pPr>
      <w:keepNext/>
    </w:pPr>
    <w:rPr>
      <w:b/>
      <w:sz w:val="32"/>
    </w:rPr>
  </w:style>
  <w:style w:type="paragraph" w:styleId="Sidhuvud">
    <w:name w:val="header"/>
    <w:aliases w:val="Header portrait"/>
    <w:basedOn w:val="Normal"/>
    <w:rsid w:val="000756FA"/>
    <w:pPr>
      <w:pBdr>
        <w:bottom w:val="single" w:sz="4" w:space="6" w:color="auto"/>
      </w:pBdr>
      <w:tabs>
        <w:tab w:val="right" w:pos="8505"/>
        <w:tab w:val="right" w:pos="9356"/>
      </w:tabs>
      <w:ind w:left="-851" w:right="-851"/>
    </w:pPr>
    <w:rPr>
      <w:sz w:val="20"/>
      <w:szCs w:val="20"/>
    </w:rPr>
  </w:style>
  <w:style w:type="character" w:styleId="Sidnummer">
    <w:name w:val="page number"/>
    <w:basedOn w:val="Standardstycketeckensnitt"/>
    <w:semiHidden/>
    <w:rsid w:val="009914DC"/>
    <w:rPr>
      <w:sz w:val="20"/>
    </w:rPr>
  </w:style>
  <w:style w:type="paragraph" w:styleId="Sidfot">
    <w:name w:val="footer"/>
    <w:basedOn w:val="Normal"/>
    <w:semiHidden/>
    <w:rsid w:val="00A54B4C"/>
    <w:pPr>
      <w:tabs>
        <w:tab w:val="center" w:pos="4536"/>
        <w:tab w:val="right" w:pos="9072"/>
      </w:tabs>
      <w:spacing w:after="0"/>
    </w:pPr>
    <w:rPr>
      <w:rFonts w:ascii="Arial Narrow" w:hAnsi="Arial Narrow"/>
      <w:sz w:val="16"/>
    </w:rPr>
  </w:style>
  <w:style w:type="paragraph" w:customStyle="1" w:styleId="Headertitlepage">
    <w:name w:val="Header title page"/>
    <w:basedOn w:val="Normal"/>
    <w:rsid w:val="000756FA"/>
    <w:pPr>
      <w:ind w:left="-851" w:right="-851"/>
      <w:jc w:val="right"/>
    </w:pPr>
    <w:rPr>
      <w:sz w:val="20"/>
    </w:rPr>
  </w:style>
  <w:style w:type="table" w:customStyle="1" w:styleId="MSA">
    <w:name w:val="MSA"/>
    <w:basedOn w:val="Normaltabell"/>
    <w:rsid w:val="00B918A3"/>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sz w:val="20"/>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pct10" w:color="auto" w:fill="auto"/>
      </w:tcPr>
    </w:tblStylePr>
  </w:style>
  <w:style w:type="paragraph" w:styleId="Innehll1">
    <w:name w:val="toc 1"/>
    <w:basedOn w:val="Normal"/>
    <w:next w:val="Normal"/>
    <w:uiPriority w:val="39"/>
    <w:rsid w:val="004D193C"/>
    <w:pPr>
      <w:tabs>
        <w:tab w:val="left" w:pos="567"/>
        <w:tab w:val="right" w:leader="dot" w:pos="8789"/>
      </w:tabs>
      <w:spacing w:after="120"/>
      <w:ind w:left="567" w:hanging="567"/>
    </w:pPr>
  </w:style>
  <w:style w:type="paragraph" w:styleId="Innehll2">
    <w:name w:val="toc 2"/>
    <w:basedOn w:val="Innehll1"/>
    <w:next w:val="Normal"/>
    <w:uiPriority w:val="39"/>
    <w:rsid w:val="004D193C"/>
    <w:pPr>
      <w:tabs>
        <w:tab w:val="clear" w:pos="567"/>
        <w:tab w:val="left" w:pos="1134"/>
      </w:tabs>
      <w:ind w:left="1134"/>
    </w:pPr>
    <w:rPr>
      <w:szCs w:val="22"/>
    </w:rPr>
  </w:style>
  <w:style w:type="paragraph" w:styleId="Innehll3">
    <w:name w:val="toc 3"/>
    <w:basedOn w:val="Innehll2"/>
    <w:next w:val="Normal"/>
    <w:uiPriority w:val="39"/>
    <w:rsid w:val="0001108C"/>
    <w:pPr>
      <w:tabs>
        <w:tab w:val="clear" w:pos="1134"/>
        <w:tab w:val="left" w:pos="1701"/>
      </w:tabs>
      <w:ind w:left="1701"/>
    </w:pPr>
  </w:style>
  <w:style w:type="character" w:styleId="Hyperlnk">
    <w:name w:val="Hyperlink"/>
    <w:basedOn w:val="Standardstycketeckensnitt"/>
    <w:uiPriority w:val="99"/>
    <w:rsid w:val="00AB4E9B"/>
    <w:rPr>
      <w:color w:val="0000FF"/>
      <w:u w:val="single"/>
    </w:rPr>
  </w:style>
  <w:style w:type="paragraph" w:styleId="Adress-brev">
    <w:name w:val="envelope address"/>
    <w:basedOn w:val="Normal"/>
    <w:semiHidden/>
    <w:rsid w:val="00C74AF3"/>
    <w:pPr>
      <w:framePr w:w="7938" w:h="1984" w:hRule="exact" w:hSpace="141" w:wrap="auto" w:hAnchor="page" w:xAlign="center" w:yAlign="bottom"/>
      <w:ind w:left="2880"/>
    </w:pPr>
    <w:rPr>
      <w:rFonts w:ascii="Arial" w:hAnsi="Arial" w:cs="Arial"/>
    </w:rPr>
  </w:style>
  <w:style w:type="paragraph" w:styleId="Anteckningsrubrik">
    <w:name w:val="Note Heading"/>
    <w:basedOn w:val="Normal"/>
    <w:next w:val="Normal"/>
    <w:semiHidden/>
    <w:rsid w:val="00C74AF3"/>
  </w:style>
  <w:style w:type="character" w:styleId="AnvndHyperlnk">
    <w:name w:val="FollowedHyperlink"/>
    <w:basedOn w:val="Standardstycketeckensnitt"/>
    <w:semiHidden/>
    <w:rsid w:val="00C74AF3"/>
    <w:rPr>
      <w:color w:val="606420"/>
      <w:u w:val="single"/>
    </w:rPr>
  </w:style>
  <w:style w:type="paragraph" w:styleId="Avslutandetext">
    <w:name w:val="Closing"/>
    <w:basedOn w:val="Normal"/>
    <w:semiHidden/>
    <w:rsid w:val="00C74AF3"/>
    <w:pPr>
      <w:ind w:left="4252"/>
    </w:pPr>
  </w:style>
  <w:style w:type="paragraph" w:styleId="Avsndaradress-brev">
    <w:name w:val="envelope return"/>
    <w:basedOn w:val="Normal"/>
    <w:semiHidden/>
    <w:rsid w:val="00C74AF3"/>
    <w:rPr>
      <w:rFonts w:ascii="Arial" w:hAnsi="Arial" w:cs="Arial"/>
      <w:sz w:val="20"/>
      <w:szCs w:val="20"/>
    </w:rPr>
  </w:style>
  <w:style w:type="paragraph" w:styleId="Ballongtext">
    <w:name w:val="Balloon Text"/>
    <w:basedOn w:val="Normal"/>
    <w:semiHidden/>
    <w:rsid w:val="00C74AF3"/>
    <w:rPr>
      <w:rFonts w:ascii="Tahoma" w:hAnsi="Tahoma" w:cs="Tahoma"/>
      <w:sz w:val="16"/>
      <w:szCs w:val="16"/>
    </w:rPr>
  </w:style>
  <w:style w:type="paragraph" w:styleId="Beskrivning">
    <w:name w:val="caption"/>
    <w:basedOn w:val="Normal"/>
    <w:next w:val="Normal"/>
    <w:semiHidden/>
    <w:qFormat/>
    <w:rsid w:val="00C74AF3"/>
    <w:rPr>
      <w:b/>
      <w:bCs/>
      <w:sz w:val="20"/>
      <w:szCs w:val="20"/>
    </w:rPr>
  </w:style>
  <w:style w:type="character" w:styleId="Betoning">
    <w:name w:val="Emphasis"/>
    <w:basedOn w:val="Standardstycketeckensnitt"/>
    <w:semiHidden/>
    <w:qFormat/>
    <w:rsid w:val="00C74AF3"/>
    <w:rPr>
      <w:i/>
      <w:iCs/>
    </w:rPr>
  </w:style>
  <w:style w:type="paragraph" w:styleId="Brdtext">
    <w:name w:val="Body Text"/>
    <w:basedOn w:val="Normal"/>
    <w:semiHidden/>
    <w:rsid w:val="00C74AF3"/>
    <w:pPr>
      <w:spacing w:after="120"/>
    </w:pPr>
  </w:style>
  <w:style w:type="paragraph" w:styleId="Brdtext2">
    <w:name w:val="Body Text 2"/>
    <w:basedOn w:val="Normal"/>
    <w:semiHidden/>
    <w:rsid w:val="00C74AF3"/>
    <w:pPr>
      <w:spacing w:after="120" w:line="480" w:lineRule="auto"/>
    </w:pPr>
  </w:style>
  <w:style w:type="paragraph" w:styleId="Brdtext3">
    <w:name w:val="Body Text 3"/>
    <w:basedOn w:val="Normal"/>
    <w:semiHidden/>
    <w:rsid w:val="00C74AF3"/>
    <w:pPr>
      <w:spacing w:after="120"/>
    </w:pPr>
    <w:rPr>
      <w:sz w:val="16"/>
      <w:szCs w:val="16"/>
    </w:rPr>
  </w:style>
  <w:style w:type="paragraph" w:styleId="Brdtextmedfrstaindrag">
    <w:name w:val="Body Text First Indent"/>
    <w:basedOn w:val="Brdtext"/>
    <w:semiHidden/>
    <w:rsid w:val="00C74AF3"/>
    <w:pPr>
      <w:ind w:firstLine="210"/>
    </w:pPr>
  </w:style>
  <w:style w:type="paragraph" w:styleId="Brdtextmedindrag">
    <w:name w:val="Body Text Indent"/>
    <w:basedOn w:val="Normal"/>
    <w:semiHidden/>
    <w:rsid w:val="00C74AF3"/>
    <w:pPr>
      <w:spacing w:after="120"/>
      <w:ind w:left="283"/>
    </w:pPr>
  </w:style>
  <w:style w:type="paragraph" w:styleId="Brdtextmedfrstaindrag2">
    <w:name w:val="Body Text First Indent 2"/>
    <w:basedOn w:val="Brdtextmedindrag"/>
    <w:semiHidden/>
    <w:rsid w:val="00C74AF3"/>
    <w:pPr>
      <w:ind w:firstLine="210"/>
    </w:pPr>
  </w:style>
  <w:style w:type="paragraph" w:styleId="Brdtextmedindrag2">
    <w:name w:val="Body Text Indent 2"/>
    <w:basedOn w:val="Normal"/>
    <w:semiHidden/>
    <w:rsid w:val="00C74AF3"/>
    <w:pPr>
      <w:spacing w:after="120" w:line="480" w:lineRule="auto"/>
      <w:ind w:left="283"/>
    </w:pPr>
  </w:style>
  <w:style w:type="paragraph" w:styleId="Brdtextmedindrag3">
    <w:name w:val="Body Text Indent 3"/>
    <w:basedOn w:val="Normal"/>
    <w:semiHidden/>
    <w:rsid w:val="00C74AF3"/>
    <w:pPr>
      <w:spacing w:after="120"/>
      <w:ind w:left="283"/>
    </w:pPr>
    <w:rPr>
      <w:sz w:val="16"/>
      <w:szCs w:val="16"/>
    </w:rPr>
  </w:style>
  <w:style w:type="paragraph" w:styleId="Citatfrteckning">
    <w:name w:val="table of authorities"/>
    <w:basedOn w:val="Normal"/>
    <w:next w:val="Normal"/>
    <w:semiHidden/>
    <w:rsid w:val="00C74AF3"/>
    <w:pPr>
      <w:ind w:left="240" w:hanging="240"/>
    </w:pPr>
  </w:style>
  <w:style w:type="paragraph" w:styleId="Citatfrteckningsrubrik">
    <w:name w:val="toa heading"/>
    <w:basedOn w:val="Normal"/>
    <w:next w:val="Normal"/>
    <w:semiHidden/>
    <w:rsid w:val="00C74AF3"/>
    <w:pPr>
      <w:spacing w:before="120"/>
    </w:pPr>
    <w:rPr>
      <w:rFonts w:ascii="Arial" w:hAnsi="Arial" w:cs="Arial"/>
      <w:b/>
      <w:bCs/>
    </w:rPr>
  </w:style>
  <w:style w:type="paragraph" w:styleId="Datum">
    <w:name w:val="Date"/>
    <w:basedOn w:val="Normal"/>
    <w:next w:val="Normal"/>
    <w:semiHidden/>
    <w:rsid w:val="00C74AF3"/>
  </w:style>
  <w:style w:type="table" w:styleId="Diskrettabell1">
    <w:name w:val="Table Subtle 1"/>
    <w:basedOn w:val="Normaltabell"/>
    <w:semiHidden/>
    <w:rsid w:val="00C74AF3"/>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74AF3"/>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semiHidden/>
    <w:rsid w:val="00C74AF3"/>
    <w:pPr>
      <w:shd w:val="clear" w:color="auto" w:fill="000080"/>
    </w:pPr>
    <w:rPr>
      <w:rFonts w:ascii="Tahoma" w:hAnsi="Tahoma" w:cs="Tahoma"/>
      <w:sz w:val="20"/>
      <w:szCs w:val="20"/>
    </w:rPr>
  </w:style>
  <w:style w:type="table" w:styleId="Eleganttabell">
    <w:name w:val="Table Elegant"/>
    <w:basedOn w:val="Normaltabell"/>
    <w:semiHidden/>
    <w:rsid w:val="00C74AF3"/>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74AF3"/>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74AF3"/>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74AF3"/>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74AF3"/>
  </w:style>
  <w:style w:type="paragraph" w:styleId="Figurfrteckning">
    <w:name w:val="table of figures"/>
    <w:basedOn w:val="Normal"/>
    <w:next w:val="Normal"/>
    <w:semiHidden/>
    <w:rsid w:val="00C74AF3"/>
  </w:style>
  <w:style w:type="character" w:styleId="Fotnotsreferens">
    <w:name w:val="footnote reference"/>
    <w:basedOn w:val="Standardstycketeckensnitt"/>
    <w:uiPriority w:val="99"/>
    <w:semiHidden/>
    <w:rsid w:val="00C74AF3"/>
    <w:rPr>
      <w:vertAlign w:val="superscript"/>
    </w:rPr>
  </w:style>
  <w:style w:type="paragraph" w:styleId="Fotnotstext">
    <w:name w:val="footnote text"/>
    <w:basedOn w:val="Normal"/>
    <w:link w:val="FotnotstextChar"/>
    <w:uiPriority w:val="99"/>
    <w:rsid w:val="00695FB3"/>
    <w:pPr>
      <w:keepLines/>
      <w:spacing w:after="60"/>
    </w:pPr>
    <w:rPr>
      <w:sz w:val="20"/>
      <w:szCs w:val="20"/>
    </w:rPr>
  </w:style>
  <w:style w:type="table" w:styleId="Frgadtabell1">
    <w:name w:val="Table Colorful 1"/>
    <w:basedOn w:val="Normaltabell"/>
    <w:semiHidden/>
    <w:rsid w:val="00C74AF3"/>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74AF3"/>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74AF3"/>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74AF3"/>
    <w:rPr>
      <w:i/>
      <w:iCs/>
    </w:rPr>
  </w:style>
  <w:style w:type="character" w:styleId="HTML-akronym">
    <w:name w:val="HTML Acronym"/>
    <w:basedOn w:val="Standardstycketeckensnitt"/>
    <w:semiHidden/>
    <w:rsid w:val="00C74AF3"/>
  </w:style>
  <w:style w:type="character" w:styleId="HTML-citat">
    <w:name w:val="HTML Cite"/>
    <w:basedOn w:val="Standardstycketeckensnitt"/>
    <w:semiHidden/>
    <w:rsid w:val="00C74AF3"/>
    <w:rPr>
      <w:i/>
      <w:iCs/>
    </w:rPr>
  </w:style>
  <w:style w:type="character" w:styleId="HTML-definition">
    <w:name w:val="HTML Definition"/>
    <w:basedOn w:val="Standardstycketeckensnitt"/>
    <w:semiHidden/>
    <w:rsid w:val="00C74AF3"/>
    <w:rPr>
      <w:i/>
      <w:iCs/>
    </w:rPr>
  </w:style>
  <w:style w:type="character" w:styleId="HTML-exempel">
    <w:name w:val="HTML Sample"/>
    <w:basedOn w:val="Standardstycketeckensnitt"/>
    <w:semiHidden/>
    <w:rsid w:val="00C74AF3"/>
    <w:rPr>
      <w:rFonts w:ascii="Courier New" w:hAnsi="Courier New" w:cs="Courier New"/>
    </w:rPr>
  </w:style>
  <w:style w:type="paragraph" w:styleId="HTML-frformaterad">
    <w:name w:val="HTML Preformatted"/>
    <w:basedOn w:val="Normal"/>
    <w:semiHidden/>
    <w:rsid w:val="00C74AF3"/>
    <w:rPr>
      <w:rFonts w:ascii="Courier New" w:hAnsi="Courier New" w:cs="Courier New"/>
      <w:sz w:val="20"/>
      <w:szCs w:val="20"/>
    </w:rPr>
  </w:style>
  <w:style w:type="character" w:styleId="HTML-kod">
    <w:name w:val="HTML Code"/>
    <w:basedOn w:val="Standardstycketeckensnitt"/>
    <w:semiHidden/>
    <w:rsid w:val="00C74AF3"/>
    <w:rPr>
      <w:rFonts w:ascii="Courier New" w:hAnsi="Courier New" w:cs="Courier New"/>
      <w:sz w:val="20"/>
      <w:szCs w:val="20"/>
    </w:rPr>
  </w:style>
  <w:style w:type="character" w:styleId="HTML-skrivmaskin">
    <w:name w:val="HTML Typewriter"/>
    <w:basedOn w:val="Standardstycketeckensnitt"/>
    <w:semiHidden/>
    <w:rsid w:val="00C74AF3"/>
    <w:rPr>
      <w:rFonts w:ascii="Courier New" w:hAnsi="Courier New" w:cs="Courier New"/>
      <w:sz w:val="20"/>
      <w:szCs w:val="20"/>
    </w:rPr>
  </w:style>
  <w:style w:type="character" w:styleId="HTML-tangentbord">
    <w:name w:val="HTML Keyboard"/>
    <w:basedOn w:val="Standardstycketeckensnitt"/>
    <w:semiHidden/>
    <w:rsid w:val="00C74AF3"/>
    <w:rPr>
      <w:rFonts w:ascii="Courier New" w:hAnsi="Courier New" w:cs="Courier New"/>
      <w:sz w:val="20"/>
      <w:szCs w:val="20"/>
    </w:rPr>
  </w:style>
  <w:style w:type="character" w:styleId="HTML-variabel">
    <w:name w:val="HTML Variable"/>
    <w:basedOn w:val="Standardstycketeckensnitt"/>
    <w:semiHidden/>
    <w:rsid w:val="00C74AF3"/>
    <w:rPr>
      <w:i/>
      <w:iCs/>
    </w:rPr>
  </w:style>
  <w:style w:type="paragraph" w:styleId="Index1">
    <w:name w:val="index 1"/>
    <w:basedOn w:val="Normal"/>
    <w:next w:val="Normal"/>
    <w:autoRedefine/>
    <w:semiHidden/>
    <w:rsid w:val="00C74AF3"/>
    <w:pPr>
      <w:ind w:left="240" w:hanging="240"/>
    </w:pPr>
  </w:style>
  <w:style w:type="paragraph" w:styleId="Index2">
    <w:name w:val="index 2"/>
    <w:basedOn w:val="Normal"/>
    <w:next w:val="Normal"/>
    <w:autoRedefine/>
    <w:semiHidden/>
    <w:rsid w:val="00C74AF3"/>
    <w:pPr>
      <w:ind w:left="480" w:hanging="240"/>
    </w:pPr>
  </w:style>
  <w:style w:type="paragraph" w:styleId="Index3">
    <w:name w:val="index 3"/>
    <w:basedOn w:val="Normal"/>
    <w:next w:val="Normal"/>
    <w:autoRedefine/>
    <w:semiHidden/>
    <w:rsid w:val="00C74AF3"/>
    <w:pPr>
      <w:ind w:left="720" w:hanging="240"/>
    </w:pPr>
  </w:style>
  <w:style w:type="paragraph" w:styleId="Index4">
    <w:name w:val="index 4"/>
    <w:basedOn w:val="Normal"/>
    <w:next w:val="Normal"/>
    <w:autoRedefine/>
    <w:semiHidden/>
    <w:rsid w:val="00C74AF3"/>
    <w:pPr>
      <w:ind w:left="960" w:hanging="240"/>
    </w:pPr>
  </w:style>
  <w:style w:type="paragraph" w:styleId="Index5">
    <w:name w:val="index 5"/>
    <w:basedOn w:val="Normal"/>
    <w:next w:val="Normal"/>
    <w:autoRedefine/>
    <w:semiHidden/>
    <w:rsid w:val="00C74AF3"/>
    <w:pPr>
      <w:ind w:left="1200" w:hanging="240"/>
    </w:pPr>
  </w:style>
  <w:style w:type="paragraph" w:styleId="Index6">
    <w:name w:val="index 6"/>
    <w:basedOn w:val="Normal"/>
    <w:next w:val="Normal"/>
    <w:autoRedefine/>
    <w:semiHidden/>
    <w:rsid w:val="00C74AF3"/>
    <w:pPr>
      <w:ind w:left="1440" w:hanging="240"/>
    </w:pPr>
  </w:style>
  <w:style w:type="paragraph" w:styleId="Index7">
    <w:name w:val="index 7"/>
    <w:basedOn w:val="Normal"/>
    <w:next w:val="Normal"/>
    <w:autoRedefine/>
    <w:semiHidden/>
    <w:rsid w:val="00C74AF3"/>
    <w:pPr>
      <w:ind w:left="1680" w:hanging="240"/>
    </w:pPr>
  </w:style>
  <w:style w:type="paragraph" w:styleId="Index8">
    <w:name w:val="index 8"/>
    <w:basedOn w:val="Normal"/>
    <w:next w:val="Normal"/>
    <w:autoRedefine/>
    <w:semiHidden/>
    <w:rsid w:val="00C74AF3"/>
    <w:pPr>
      <w:ind w:left="1920" w:hanging="240"/>
    </w:pPr>
  </w:style>
  <w:style w:type="paragraph" w:styleId="Index9">
    <w:name w:val="index 9"/>
    <w:basedOn w:val="Normal"/>
    <w:next w:val="Normal"/>
    <w:autoRedefine/>
    <w:semiHidden/>
    <w:rsid w:val="00C74AF3"/>
    <w:pPr>
      <w:ind w:left="2160" w:hanging="240"/>
    </w:pPr>
  </w:style>
  <w:style w:type="paragraph" w:styleId="Indexrubrik">
    <w:name w:val="index heading"/>
    <w:basedOn w:val="Normal"/>
    <w:next w:val="Index1"/>
    <w:semiHidden/>
    <w:rsid w:val="00C74AF3"/>
    <w:rPr>
      <w:rFonts w:ascii="Arial" w:hAnsi="Arial" w:cs="Arial"/>
      <w:b/>
      <w:bCs/>
    </w:rPr>
  </w:style>
  <w:style w:type="paragraph" w:styleId="Indragetstycke">
    <w:name w:val="Block Text"/>
    <w:basedOn w:val="Normal"/>
    <w:semiHidden/>
    <w:rsid w:val="00C74AF3"/>
    <w:pPr>
      <w:spacing w:after="120"/>
      <w:ind w:left="1440" w:right="1440"/>
    </w:pPr>
  </w:style>
  <w:style w:type="paragraph" w:styleId="Inledning">
    <w:name w:val="Salutation"/>
    <w:basedOn w:val="Normal"/>
    <w:next w:val="Normal"/>
    <w:semiHidden/>
    <w:rsid w:val="00C74AF3"/>
  </w:style>
  <w:style w:type="paragraph" w:styleId="Innehll4">
    <w:name w:val="toc 4"/>
    <w:basedOn w:val="Normal"/>
    <w:next w:val="Normal"/>
    <w:semiHidden/>
    <w:rsid w:val="004D193C"/>
    <w:pPr>
      <w:tabs>
        <w:tab w:val="left" w:pos="2552"/>
        <w:tab w:val="right" w:leader="dot" w:pos="8789"/>
      </w:tabs>
      <w:spacing w:after="120"/>
      <w:ind w:left="2552" w:hanging="851"/>
    </w:pPr>
  </w:style>
  <w:style w:type="paragraph" w:styleId="Innehll5">
    <w:name w:val="toc 5"/>
    <w:basedOn w:val="Normal"/>
    <w:next w:val="Normal"/>
    <w:semiHidden/>
    <w:rsid w:val="004D193C"/>
    <w:pPr>
      <w:tabs>
        <w:tab w:val="left" w:pos="3402"/>
        <w:tab w:val="right" w:leader="dot" w:pos="8789"/>
      </w:tabs>
      <w:spacing w:after="120"/>
      <w:ind w:left="3403" w:hanging="851"/>
    </w:pPr>
  </w:style>
  <w:style w:type="paragraph" w:styleId="Innehll6">
    <w:name w:val="toc 6"/>
    <w:basedOn w:val="Normal"/>
    <w:next w:val="Normal"/>
    <w:autoRedefine/>
    <w:semiHidden/>
    <w:rsid w:val="00C74AF3"/>
    <w:pPr>
      <w:ind w:left="1200"/>
    </w:pPr>
  </w:style>
  <w:style w:type="paragraph" w:styleId="Innehll7">
    <w:name w:val="toc 7"/>
    <w:basedOn w:val="Normal"/>
    <w:next w:val="Normal"/>
    <w:autoRedefine/>
    <w:semiHidden/>
    <w:rsid w:val="00C74AF3"/>
    <w:pPr>
      <w:ind w:left="1440"/>
    </w:pPr>
  </w:style>
  <w:style w:type="paragraph" w:styleId="Innehll8">
    <w:name w:val="toc 8"/>
    <w:basedOn w:val="Normal"/>
    <w:next w:val="Normal"/>
    <w:autoRedefine/>
    <w:semiHidden/>
    <w:rsid w:val="00C74AF3"/>
    <w:pPr>
      <w:ind w:left="1680"/>
    </w:pPr>
  </w:style>
  <w:style w:type="paragraph" w:styleId="Innehll9">
    <w:name w:val="toc 9"/>
    <w:basedOn w:val="Normal"/>
    <w:next w:val="Normal"/>
    <w:autoRedefine/>
    <w:semiHidden/>
    <w:rsid w:val="00C74AF3"/>
    <w:pPr>
      <w:ind w:left="1920"/>
    </w:pPr>
  </w:style>
  <w:style w:type="paragraph" w:styleId="Kommentarer">
    <w:name w:val="annotation text"/>
    <w:basedOn w:val="Normal"/>
    <w:semiHidden/>
    <w:rsid w:val="00C74AF3"/>
    <w:rPr>
      <w:sz w:val="20"/>
      <w:szCs w:val="20"/>
    </w:rPr>
  </w:style>
  <w:style w:type="character" w:styleId="Kommentarsreferens">
    <w:name w:val="annotation reference"/>
    <w:basedOn w:val="Standardstycketeckensnitt"/>
    <w:semiHidden/>
    <w:rsid w:val="00C74AF3"/>
    <w:rPr>
      <w:sz w:val="16"/>
      <w:szCs w:val="16"/>
    </w:rPr>
  </w:style>
  <w:style w:type="paragraph" w:styleId="Kommentarsmne">
    <w:name w:val="annotation subject"/>
    <w:basedOn w:val="Kommentarer"/>
    <w:next w:val="Kommentarer"/>
    <w:semiHidden/>
    <w:rsid w:val="00C74AF3"/>
    <w:rPr>
      <w:b/>
      <w:bCs/>
    </w:rPr>
  </w:style>
  <w:style w:type="paragraph" w:styleId="Lista">
    <w:name w:val="List"/>
    <w:basedOn w:val="Normal"/>
    <w:semiHidden/>
    <w:rsid w:val="00C74AF3"/>
    <w:pPr>
      <w:ind w:left="283" w:hanging="283"/>
    </w:pPr>
  </w:style>
  <w:style w:type="paragraph" w:styleId="Lista2">
    <w:name w:val="List 2"/>
    <w:basedOn w:val="Normal"/>
    <w:semiHidden/>
    <w:rsid w:val="00C74AF3"/>
    <w:pPr>
      <w:ind w:left="566" w:hanging="283"/>
    </w:pPr>
  </w:style>
  <w:style w:type="paragraph" w:styleId="Lista3">
    <w:name w:val="List 3"/>
    <w:basedOn w:val="Normal"/>
    <w:semiHidden/>
    <w:rsid w:val="00C74AF3"/>
    <w:pPr>
      <w:ind w:left="849" w:hanging="283"/>
    </w:pPr>
  </w:style>
  <w:style w:type="paragraph" w:styleId="Lista4">
    <w:name w:val="List 4"/>
    <w:basedOn w:val="Normal"/>
    <w:semiHidden/>
    <w:rsid w:val="00C74AF3"/>
    <w:pPr>
      <w:ind w:left="1132" w:hanging="283"/>
    </w:pPr>
  </w:style>
  <w:style w:type="paragraph" w:styleId="Lista5">
    <w:name w:val="List 5"/>
    <w:basedOn w:val="Normal"/>
    <w:semiHidden/>
    <w:rsid w:val="00C74AF3"/>
    <w:pPr>
      <w:ind w:left="1415" w:hanging="283"/>
    </w:pPr>
  </w:style>
  <w:style w:type="paragraph" w:styleId="Listafortstt">
    <w:name w:val="List Continue"/>
    <w:basedOn w:val="Normal"/>
    <w:semiHidden/>
    <w:rsid w:val="00C74AF3"/>
    <w:pPr>
      <w:spacing w:after="120"/>
      <w:ind w:left="283"/>
    </w:pPr>
  </w:style>
  <w:style w:type="paragraph" w:styleId="Listafortstt2">
    <w:name w:val="List Continue 2"/>
    <w:basedOn w:val="Normal"/>
    <w:semiHidden/>
    <w:rsid w:val="00C74AF3"/>
    <w:pPr>
      <w:spacing w:after="120"/>
      <w:ind w:left="566"/>
    </w:pPr>
  </w:style>
  <w:style w:type="paragraph" w:styleId="Listafortstt3">
    <w:name w:val="List Continue 3"/>
    <w:basedOn w:val="Normal"/>
    <w:semiHidden/>
    <w:rsid w:val="00C74AF3"/>
    <w:pPr>
      <w:spacing w:after="120"/>
      <w:ind w:left="849"/>
    </w:pPr>
  </w:style>
  <w:style w:type="paragraph" w:styleId="Listafortstt4">
    <w:name w:val="List Continue 4"/>
    <w:basedOn w:val="Normal"/>
    <w:semiHidden/>
    <w:rsid w:val="00C74AF3"/>
    <w:pPr>
      <w:spacing w:after="120"/>
      <w:ind w:left="1132"/>
    </w:pPr>
  </w:style>
  <w:style w:type="paragraph" w:styleId="Listafortstt5">
    <w:name w:val="List Continue 5"/>
    <w:basedOn w:val="Normal"/>
    <w:semiHidden/>
    <w:rsid w:val="00C74AF3"/>
    <w:pPr>
      <w:spacing w:after="120"/>
      <w:ind w:left="1415"/>
    </w:pPr>
  </w:style>
  <w:style w:type="paragraph" w:styleId="Makrotext">
    <w:name w:val="macro"/>
    <w:semiHidden/>
    <w:rsid w:val="00C74AF3"/>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lang w:val="en-GB"/>
    </w:rPr>
  </w:style>
  <w:style w:type="paragraph" w:styleId="Meddelanderubrik">
    <w:name w:val="Message Header"/>
    <w:basedOn w:val="Normal"/>
    <w:semiHidden/>
    <w:rsid w:val="00C74AF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Moderntabell">
    <w:name w:val="Table Contemporary"/>
    <w:basedOn w:val="Normaltabell"/>
    <w:semiHidden/>
    <w:rsid w:val="00C74AF3"/>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C74AF3"/>
  </w:style>
  <w:style w:type="paragraph" w:styleId="Normaltindrag">
    <w:name w:val="Normal Indent"/>
    <w:basedOn w:val="Normal"/>
    <w:semiHidden/>
    <w:rsid w:val="00C74AF3"/>
    <w:pPr>
      <w:ind w:left="1304"/>
    </w:pPr>
  </w:style>
  <w:style w:type="paragraph" w:styleId="Numreradlista">
    <w:name w:val="List Number"/>
    <w:basedOn w:val="Normal"/>
    <w:semiHidden/>
    <w:rsid w:val="00C74AF3"/>
    <w:pPr>
      <w:numPr>
        <w:numId w:val="1"/>
      </w:numPr>
    </w:pPr>
  </w:style>
  <w:style w:type="paragraph" w:styleId="Numreradlista2">
    <w:name w:val="List Number 2"/>
    <w:basedOn w:val="Normal"/>
    <w:semiHidden/>
    <w:rsid w:val="00C74AF3"/>
    <w:pPr>
      <w:numPr>
        <w:numId w:val="2"/>
      </w:numPr>
    </w:pPr>
  </w:style>
  <w:style w:type="paragraph" w:styleId="Numreradlista3">
    <w:name w:val="List Number 3"/>
    <w:basedOn w:val="Normal"/>
    <w:semiHidden/>
    <w:rsid w:val="00C74AF3"/>
    <w:pPr>
      <w:numPr>
        <w:numId w:val="3"/>
      </w:numPr>
    </w:pPr>
  </w:style>
  <w:style w:type="paragraph" w:styleId="Numreradlista4">
    <w:name w:val="List Number 4"/>
    <w:basedOn w:val="Normal"/>
    <w:semiHidden/>
    <w:rsid w:val="00C74AF3"/>
    <w:pPr>
      <w:numPr>
        <w:numId w:val="4"/>
      </w:numPr>
    </w:pPr>
  </w:style>
  <w:style w:type="paragraph" w:styleId="Numreradlista5">
    <w:name w:val="List Number 5"/>
    <w:basedOn w:val="Normal"/>
    <w:semiHidden/>
    <w:rsid w:val="00C74AF3"/>
    <w:pPr>
      <w:numPr>
        <w:numId w:val="5"/>
      </w:numPr>
    </w:pPr>
  </w:style>
  <w:style w:type="paragraph" w:styleId="Oformateradtext">
    <w:name w:val="Plain Text"/>
    <w:basedOn w:val="Normal"/>
    <w:semiHidden/>
    <w:rsid w:val="00C74AF3"/>
    <w:rPr>
      <w:rFonts w:ascii="Courier New" w:hAnsi="Courier New" w:cs="Courier New"/>
      <w:sz w:val="20"/>
      <w:szCs w:val="20"/>
    </w:rPr>
  </w:style>
  <w:style w:type="table" w:styleId="Professionelltabell">
    <w:name w:val="Table Professional"/>
    <w:basedOn w:val="Normaltabell"/>
    <w:semiHidden/>
    <w:rsid w:val="00C74AF3"/>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74AF3"/>
    <w:pPr>
      <w:numPr>
        <w:numId w:val="6"/>
      </w:numPr>
    </w:pPr>
  </w:style>
  <w:style w:type="paragraph" w:styleId="Punktlista2">
    <w:name w:val="List Bullet 2"/>
    <w:basedOn w:val="Normal"/>
    <w:semiHidden/>
    <w:rsid w:val="00C74AF3"/>
    <w:pPr>
      <w:numPr>
        <w:numId w:val="7"/>
      </w:numPr>
    </w:pPr>
  </w:style>
  <w:style w:type="paragraph" w:styleId="Punktlista3">
    <w:name w:val="List Bullet 3"/>
    <w:basedOn w:val="Normal"/>
    <w:semiHidden/>
    <w:rsid w:val="00C74AF3"/>
    <w:pPr>
      <w:numPr>
        <w:numId w:val="8"/>
      </w:numPr>
    </w:pPr>
  </w:style>
  <w:style w:type="paragraph" w:styleId="Punktlista4">
    <w:name w:val="List Bullet 4"/>
    <w:basedOn w:val="Normal"/>
    <w:semiHidden/>
    <w:rsid w:val="00C74AF3"/>
    <w:pPr>
      <w:numPr>
        <w:numId w:val="9"/>
      </w:numPr>
    </w:pPr>
  </w:style>
  <w:style w:type="paragraph" w:styleId="Punktlista5">
    <w:name w:val="List Bullet 5"/>
    <w:basedOn w:val="Normal"/>
    <w:semiHidden/>
    <w:rsid w:val="00C74AF3"/>
    <w:pPr>
      <w:numPr>
        <w:numId w:val="10"/>
      </w:numPr>
    </w:pPr>
  </w:style>
  <w:style w:type="character" w:styleId="Radnummer">
    <w:name w:val="line number"/>
    <w:basedOn w:val="Standardstycketeckensnitt"/>
    <w:semiHidden/>
    <w:rsid w:val="00C74AF3"/>
  </w:style>
  <w:style w:type="paragraph" w:styleId="Rubrik">
    <w:name w:val="Title"/>
    <w:basedOn w:val="Normal"/>
    <w:semiHidden/>
    <w:qFormat/>
    <w:rsid w:val="00C74AF3"/>
    <w:pPr>
      <w:spacing w:before="240" w:after="60"/>
      <w:jc w:val="center"/>
      <w:outlineLvl w:val="0"/>
    </w:pPr>
    <w:rPr>
      <w:rFonts w:ascii="Arial" w:hAnsi="Arial" w:cs="Arial"/>
      <w:b/>
      <w:bCs/>
      <w:kern w:val="28"/>
      <w:sz w:val="32"/>
      <w:szCs w:val="32"/>
    </w:rPr>
  </w:style>
  <w:style w:type="paragraph" w:styleId="Signatur">
    <w:name w:val="Signature"/>
    <w:basedOn w:val="Normal"/>
    <w:semiHidden/>
    <w:rsid w:val="00C74AF3"/>
    <w:pPr>
      <w:ind w:left="4252"/>
    </w:pPr>
  </w:style>
  <w:style w:type="paragraph" w:styleId="Slutnotstext">
    <w:name w:val="endnote text"/>
    <w:basedOn w:val="Normal"/>
    <w:semiHidden/>
    <w:rsid w:val="00C74AF3"/>
    <w:rPr>
      <w:sz w:val="20"/>
      <w:szCs w:val="20"/>
    </w:rPr>
  </w:style>
  <w:style w:type="character" w:styleId="Slutnotsreferens">
    <w:name w:val="endnote reference"/>
    <w:basedOn w:val="Standardstycketeckensnitt"/>
    <w:semiHidden/>
    <w:rsid w:val="00C74AF3"/>
    <w:rPr>
      <w:vertAlign w:val="superscript"/>
    </w:rPr>
  </w:style>
  <w:style w:type="table" w:styleId="Standardtabell1">
    <w:name w:val="Table Classic 1"/>
    <w:basedOn w:val="Normaltabell"/>
    <w:semiHidden/>
    <w:rsid w:val="00C74AF3"/>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74AF3"/>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74AF3"/>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74AF3"/>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C74AF3"/>
    <w:rPr>
      <w:b/>
      <w:bCs/>
    </w:rPr>
  </w:style>
  <w:style w:type="table" w:styleId="Tabellmed3D-effekter1">
    <w:name w:val="Table 3D effects 1"/>
    <w:basedOn w:val="Normaltabell"/>
    <w:semiHidden/>
    <w:rsid w:val="00C74AF3"/>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74AF3"/>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74AF3"/>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74AF3"/>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74AF3"/>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74AF3"/>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74AF3"/>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74AF3"/>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74AF3"/>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74AF3"/>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74AF3"/>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74AF3"/>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74AF3"/>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74AF3"/>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74AF3"/>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74AF3"/>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59"/>
    <w:rsid w:val="00C74AF3"/>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C74AF3"/>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74AF3"/>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74AF3"/>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74AF3"/>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74AF3"/>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74AF3"/>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74AF3"/>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74AF3"/>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74AF3"/>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semiHidden/>
    <w:qFormat/>
    <w:rsid w:val="00C74AF3"/>
    <w:pPr>
      <w:spacing w:after="60"/>
      <w:jc w:val="center"/>
      <w:outlineLvl w:val="1"/>
    </w:pPr>
    <w:rPr>
      <w:rFonts w:ascii="Arial" w:hAnsi="Arial" w:cs="Arial"/>
    </w:rPr>
  </w:style>
  <w:style w:type="table" w:styleId="Webbtabell1">
    <w:name w:val="Table Web 1"/>
    <w:basedOn w:val="Normaltabell"/>
    <w:semiHidden/>
    <w:rsid w:val="00C74AF3"/>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74AF3"/>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74AF3"/>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erlandscape">
    <w:name w:val="Header landscape"/>
    <w:basedOn w:val="Sidhuvud"/>
    <w:rsid w:val="000756FA"/>
    <w:pPr>
      <w:tabs>
        <w:tab w:val="clear" w:pos="8505"/>
        <w:tab w:val="clear" w:pos="9356"/>
        <w:tab w:val="right" w:pos="13721"/>
        <w:tab w:val="right" w:pos="14572"/>
      </w:tabs>
      <w:ind w:left="-567" w:right="-567"/>
    </w:pPr>
  </w:style>
  <w:style w:type="paragraph" w:customStyle="1" w:styleId="Listlevel2i">
    <w:name w:val="List level 2 (i)"/>
    <w:uiPriority w:val="1"/>
    <w:qFormat/>
    <w:rsid w:val="00BA7A5D"/>
    <w:pPr>
      <w:numPr>
        <w:ilvl w:val="1"/>
        <w:numId w:val="28"/>
      </w:numPr>
      <w:spacing w:after="240"/>
    </w:pPr>
    <w:rPr>
      <w:sz w:val="22"/>
      <w:szCs w:val="24"/>
      <w:lang w:val="en-GB"/>
    </w:rPr>
  </w:style>
  <w:style w:type="paragraph" w:customStyle="1" w:styleId="Listlevel3A">
    <w:name w:val="List level 3  (A)"/>
    <w:uiPriority w:val="1"/>
    <w:qFormat/>
    <w:rsid w:val="00BA7A5D"/>
    <w:pPr>
      <w:numPr>
        <w:ilvl w:val="2"/>
        <w:numId w:val="28"/>
      </w:numPr>
      <w:spacing w:after="240"/>
    </w:pPr>
    <w:rPr>
      <w:sz w:val="22"/>
      <w:szCs w:val="24"/>
      <w:lang w:val="en-GB"/>
    </w:rPr>
  </w:style>
  <w:style w:type="paragraph" w:customStyle="1" w:styleId="ScheduleHeading1">
    <w:name w:val="Schedule Heading 1"/>
    <w:next w:val="NormalwithindentAltD"/>
    <w:uiPriority w:val="5"/>
    <w:qFormat/>
    <w:rsid w:val="00BA7A5D"/>
    <w:pPr>
      <w:keepNext/>
      <w:numPr>
        <w:ilvl w:val="2"/>
        <w:numId w:val="33"/>
      </w:numPr>
      <w:spacing w:before="240" w:after="240"/>
    </w:pPr>
    <w:rPr>
      <w:b/>
      <w:sz w:val="28"/>
      <w:szCs w:val="22"/>
      <w:lang w:val="en-GB"/>
    </w:rPr>
  </w:style>
  <w:style w:type="paragraph" w:customStyle="1" w:styleId="ScheduleHeading2">
    <w:name w:val="Schedule Heading 2"/>
    <w:next w:val="NormalwithindentAltD"/>
    <w:rsid w:val="00B33567"/>
    <w:pPr>
      <w:keepNext/>
      <w:numPr>
        <w:ilvl w:val="3"/>
        <w:numId w:val="33"/>
      </w:numPr>
      <w:spacing w:after="240"/>
    </w:pPr>
    <w:rPr>
      <w:b/>
      <w:sz w:val="22"/>
      <w:szCs w:val="24"/>
      <w:lang w:val="en-GB"/>
    </w:rPr>
  </w:style>
  <w:style w:type="paragraph" w:customStyle="1" w:styleId="ScheduleHeading3">
    <w:name w:val="Schedule Heading 3"/>
    <w:next w:val="NormalwithindentAltD"/>
    <w:rsid w:val="00B33567"/>
    <w:pPr>
      <w:keepNext/>
      <w:numPr>
        <w:ilvl w:val="4"/>
        <w:numId w:val="33"/>
      </w:numPr>
      <w:spacing w:after="240"/>
    </w:pPr>
    <w:rPr>
      <w:sz w:val="22"/>
      <w:szCs w:val="24"/>
      <w:u w:val="single"/>
      <w:lang w:val="en-GB"/>
    </w:rPr>
  </w:style>
  <w:style w:type="paragraph" w:customStyle="1" w:styleId="ScheduleHeadingToC">
    <w:name w:val="Schedule Heading ToC"/>
    <w:basedOn w:val="Normal"/>
    <w:next w:val="Normal"/>
    <w:semiHidden/>
    <w:rsid w:val="00CE0FF0"/>
    <w:pPr>
      <w:keepNext/>
      <w:numPr>
        <w:ilvl w:val="1"/>
        <w:numId w:val="33"/>
      </w:numPr>
    </w:pPr>
    <w:rPr>
      <w:b/>
      <w:sz w:val="32"/>
    </w:rPr>
  </w:style>
  <w:style w:type="paragraph" w:customStyle="1" w:styleId="List-sublist">
    <w:name w:val="List - (sublist)"/>
    <w:basedOn w:val="ListAlt7"/>
    <w:uiPriority w:val="3"/>
    <w:semiHidden/>
    <w:qFormat/>
    <w:rsid w:val="00D24E49"/>
    <w:pPr>
      <w:numPr>
        <w:ilvl w:val="1"/>
      </w:numPr>
    </w:pPr>
  </w:style>
  <w:style w:type="table" w:customStyle="1" w:styleId="Adresstabell1">
    <w:name w:val="Adresstabell1"/>
    <w:basedOn w:val="Normaltabell"/>
    <w:rsid w:val="00BF6304"/>
    <w:rPr>
      <w:lang w:eastAsia="zh-CN"/>
    </w:rPr>
    <w:tblPr/>
  </w:style>
  <w:style w:type="paragraph" w:customStyle="1" w:styleId="QuotationAltC">
    <w:name w:val="Quotation Alt+C"/>
    <w:qFormat/>
    <w:rsid w:val="000361E8"/>
    <w:pPr>
      <w:spacing w:after="360"/>
      <w:ind w:left="1588" w:right="578"/>
    </w:pPr>
    <w:rPr>
      <w:szCs w:val="24"/>
      <w:lang w:val="en-GB"/>
    </w:rPr>
  </w:style>
  <w:style w:type="paragraph" w:customStyle="1" w:styleId="Tabletext-Normal">
    <w:name w:val="Table text - Normal"/>
    <w:basedOn w:val="Normal"/>
    <w:qFormat/>
    <w:rsid w:val="00741A9E"/>
    <w:pPr>
      <w:spacing w:before="120" w:after="120"/>
    </w:pPr>
  </w:style>
  <w:style w:type="paragraph" w:customStyle="1" w:styleId="Default">
    <w:name w:val="Default"/>
    <w:rsid w:val="00FB5719"/>
    <w:pPr>
      <w:autoSpaceDE w:val="0"/>
      <w:autoSpaceDN w:val="0"/>
      <w:adjustRightInd w:val="0"/>
    </w:pPr>
    <w:rPr>
      <w:color w:val="000000"/>
      <w:sz w:val="24"/>
      <w:szCs w:val="24"/>
    </w:rPr>
  </w:style>
  <w:style w:type="character" w:customStyle="1" w:styleId="FotnotstextChar">
    <w:name w:val="Fotnotstext Char"/>
    <w:basedOn w:val="Standardstycketeckensnitt"/>
    <w:link w:val="Fotnotstext"/>
    <w:uiPriority w:val="99"/>
    <w:rsid w:val="009C48C2"/>
    <w:rPr>
      <w:lang w:val="en-GB"/>
    </w:rPr>
  </w:style>
  <w:style w:type="paragraph" w:styleId="Liststycke">
    <w:name w:val="List Paragraph"/>
    <w:basedOn w:val="Normal"/>
    <w:uiPriority w:val="34"/>
    <w:semiHidden/>
    <w:qFormat/>
    <w:rsid w:val="00E35DCF"/>
    <w:pPr>
      <w:ind w:left="720"/>
      <w:contextualSpacing/>
    </w:pPr>
  </w:style>
  <w:style w:type="character" w:customStyle="1" w:styleId="Olstomnmnande1">
    <w:name w:val="Olöst omnämnande1"/>
    <w:basedOn w:val="Standardstycketeckensnitt"/>
    <w:uiPriority w:val="99"/>
    <w:semiHidden/>
    <w:unhideWhenUsed/>
    <w:rsid w:val="003463B4"/>
    <w:rPr>
      <w:color w:val="605E5C"/>
      <w:shd w:val="clear" w:color="auto" w:fill="E1DFDD"/>
    </w:rPr>
  </w:style>
  <w:style w:type="paragraph" w:styleId="Revision">
    <w:name w:val="Revision"/>
    <w:hidden/>
    <w:uiPriority w:val="99"/>
    <w:semiHidden/>
    <w:rsid w:val="009D2A95"/>
    <w:rPr>
      <w:sz w:val="22"/>
      <w:szCs w:val="24"/>
      <w:lang w:val="en-GB"/>
    </w:rPr>
  </w:style>
  <w:style w:type="character" w:styleId="Olstomnmnande">
    <w:name w:val="Unresolved Mention"/>
    <w:basedOn w:val="Standardstycketeckensnitt"/>
    <w:rsid w:val="00A31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8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ionbank.se/en-SE/investor-relations-en/corporate-governance/annual-general-meet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SA Presentation (new)">
  <a:themeElements>
    <a:clrScheme name="MSA Word">
      <a:dk1>
        <a:sysClr val="windowText" lastClr="000000"/>
      </a:dk1>
      <a:lt1>
        <a:sysClr val="window" lastClr="FFFFFF"/>
      </a:lt1>
      <a:dk2>
        <a:srgbClr val="3C5A7B"/>
      </a:dk2>
      <a:lt2>
        <a:srgbClr val="969696"/>
      </a:lt2>
      <a:accent1>
        <a:srgbClr val="6F191F"/>
      </a:accent1>
      <a:accent2>
        <a:srgbClr val="3C5A7B"/>
      </a:accent2>
      <a:accent3>
        <a:srgbClr val="C1552E"/>
      </a:accent3>
      <a:accent4>
        <a:srgbClr val="B88630"/>
      </a:accent4>
      <a:accent5>
        <a:srgbClr val="646464"/>
      </a:accent5>
      <a:accent6>
        <a:srgbClr val="336427"/>
      </a:accent6>
      <a:hlink>
        <a:srgbClr val="3C5A7B"/>
      </a:hlink>
      <a:folHlink>
        <a:srgbClr val="6F191F"/>
      </a:folHlink>
    </a:clrScheme>
    <a:fontScheme name="MSA">
      <a:majorFont>
        <a:latin typeface="Times New Roman"/>
        <a:ea typeface="SimSun"/>
        <a:cs typeface=""/>
      </a:majorFont>
      <a:minorFont>
        <a:latin typeface="Times New Roman"/>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969696"/>
        </a:solidFill>
        <a:ln w="6350">
          <a:noFill/>
        </a:ln>
      </a:spPr>
      <a:bodyPr rtlCol="0" anchor="ctr"/>
      <a:lstStyle>
        <a:defPPr algn="ctr">
          <a:defRPr dirty="0" err="1" smtClean="0">
            <a:solidFill>
              <a:schemeClr val="bg1"/>
            </a:solidFill>
          </a:defRPr>
        </a:defPPr>
      </a:lstStyle>
      <a:style>
        <a:lnRef idx="2">
          <a:schemeClr val="dk1"/>
        </a:lnRef>
        <a:fillRef idx="1">
          <a:schemeClr val="lt1"/>
        </a:fillRef>
        <a:effectRef idx="0">
          <a:schemeClr val="dk1"/>
        </a:effectRef>
        <a:fontRef idx="minor">
          <a:schemeClr val="dk1"/>
        </a:fontRef>
      </a:style>
    </a:spDef>
    <a:lnDef>
      <a:spPr>
        <a:ln w="28575">
          <a:solidFill>
            <a:srgbClr val="96969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sz="1400" dirty="0" smtClean="0"/>
        </a:defPPr>
      </a:lstStyle>
    </a:txDef>
  </a:objectDefaults>
  <a:extraClrSchemeLst/>
  <a:custClrLst>
    <a:custClr name="Burgundy 100%">
      <a:srgbClr val="6F191F"/>
    </a:custClr>
    <a:custClr name="Blue 100%">
      <a:srgbClr val="3C5A7B"/>
    </a:custClr>
    <a:custClr name="Orange 100%">
      <a:srgbClr val="C1552E"/>
    </a:custClr>
    <a:custClr name="Green 100%">
      <a:srgbClr val="336427"/>
    </a:custClr>
    <a:custClr name="Grey 100%">
      <a:srgbClr val="646464"/>
    </a:custClr>
    <a:custClr name="Yellow 100%">
      <a:srgbClr val="B88630"/>
    </a:custClr>
    <a:custClr name="White 100%">
      <a:srgbClr val="FFFFFF"/>
    </a:custClr>
    <a:custClr name="White 100%">
      <a:srgbClr val="FFFFFF"/>
    </a:custClr>
    <a:custClr name="White 100%">
      <a:srgbClr val="FFFFFF"/>
    </a:custClr>
    <a:custClr name="White 100%">
      <a:srgbClr val="FFFFFF"/>
    </a:custClr>
    <a:custClr name="Burgundy 50%">
      <a:srgbClr val="A97579"/>
    </a:custClr>
    <a:custClr name="Blue 50%">
      <a:srgbClr val="8A9CB0"/>
    </a:custClr>
    <a:custClr name="Orange 50%">
      <a:srgbClr val="DA9982"/>
    </a:custClr>
    <a:custClr name="Green 50%">
      <a:srgbClr val="85A27D"/>
    </a:custClr>
    <a:custClr name="Grey 50%">
      <a:srgbClr val="A2A2A2"/>
    </a:custClr>
    <a:custClr name="Yellow 50%">
      <a:srgbClr val="D4B683"/>
    </a:custClr>
    <a:custClr name="White 100%">
      <a:srgbClr val="FFFFFF"/>
    </a:custClr>
    <a:custClr name="Symbol 100%">
      <a:srgbClr val="969696"/>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Red 100%">
      <a:srgbClr val="BB1938"/>
    </a:custClr>
    <a:custClr name="Blue 100%">
      <a:srgbClr val="1976BC"/>
    </a:custClr>
    <a:custClr name="Orange 100%">
      <a:srgbClr val="E9792D"/>
    </a:custClr>
    <a:custClr name="Light green 100%">
      <a:srgbClr val="9ABA4C"/>
    </a:custClr>
    <a:custClr name="Grey 100%">
      <a:srgbClr val="969696"/>
    </a:custClr>
    <a:custClr name="Yellow 100%">
      <a:srgbClr val="FFB343"/>
    </a:custClr>
    <a:custClr name="Green 100%">
      <a:srgbClr val="338F33"/>
    </a:custClr>
    <a:custClr name="White 100%">
      <a:srgbClr val="FFFFFF"/>
    </a:custClr>
    <a:custClr name="White 100%">
      <a:srgbClr val="FFFFFF"/>
    </a:custClr>
    <a:custClr name="White 100%">
      <a:srgbClr val="FFFFFF"/>
    </a:custClr>
    <a:custClr name="Red 50%">
      <a:srgbClr val="D67588"/>
    </a:custClr>
    <a:custClr name="Blue 50%">
      <a:srgbClr val="7ECBEC"/>
    </a:custClr>
    <a:custClr name="Orange 50%">
      <a:srgbClr val="F2AF81"/>
    </a:custClr>
    <a:custClr name="Light green 50%">
      <a:srgbClr val="C2D694"/>
    </a:custClr>
    <a:custClr name="Grey 50%">
      <a:srgbClr val="C0C0C0"/>
    </a:custClr>
    <a:custClr name="Yellow 50%">
      <a:srgbClr val="FFD18E"/>
    </a:custClr>
    <a:custClr name="Green 50%">
      <a:srgbClr val="85BC85"/>
    </a:custClr>
    <a:custClr name="White 100%">
      <a:srgbClr val="FFFFFF"/>
    </a:custClr>
    <a:custClr name="White 100%">
      <a:srgbClr val="FFFFFF"/>
    </a:custClr>
    <a:custClr name="White 100%">
      <a:srgbClr val="FFFFFF"/>
    </a:custClr>
  </a:custClrLst>
  <a:extLst>
    <a:ext uri="{05A4C25C-085E-4340-85A3-A5531E510DB2}">
      <thm15:themeFamily xmlns:thm15="http://schemas.microsoft.com/office/thememl/2012/main" name="MSA Presentation (new)" id="{2EFA14D4-D3FA-4B57-AA87-47CE6B42ADD7}" vid="{56633F15-EB9E-4F93-8828-2EA5C78DD9B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19233B4BB0149A6CA79AAC1CFB21B" ma:contentTypeVersion="18" ma:contentTypeDescription="Create a new document." ma:contentTypeScope="" ma:versionID="e0db1aa798a6d316b6aea6b168cca96b">
  <xsd:schema xmlns:xsd="http://www.w3.org/2001/XMLSchema" xmlns:xs="http://www.w3.org/2001/XMLSchema" xmlns:p="http://schemas.microsoft.com/office/2006/metadata/properties" xmlns:ns2="b88a52a3-b1b1-41dc-8a63-e08b42ef320b" xmlns:ns3="baea0bf1-d004-4b8d-95cb-dcce02b3d6ad" targetNamespace="http://schemas.microsoft.com/office/2006/metadata/properties" ma:root="true" ma:fieldsID="e1e49505102c4257711f57486bdab1c8" ns2:_="" ns3:_="">
    <xsd:import namespace="b88a52a3-b1b1-41dc-8a63-e08b42ef320b"/>
    <xsd:import namespace="baea0bf1-d004-4b8d-95cb-dcce02b3d6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a52a3-b1b1-41dc-8a63-e08b42ef3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c3cf98-09e8-447e-acf1-bb80c025b7e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0bf1-d004-4b8d-95cb-dcce02b3d6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6bec04-8dbe-435d-af36-d2dd81d001c3}" ma:internalName="TaxCatchAll" ma:showField="CatchAllData" ma:web="baea0bf1-d004-4b8d-95cb-dcce02b3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8a52a3-b1b1-41dc-8a63-e08b42ef320b">
      <Terms xmlns="http://schemas.microsoft.com/office/infopath/2007/PartnerControls"/>
    </lcf76f155ced4ddcb4097134ff3c332f>
    <TaxCatchAll xmlns="baea0bf1-d004-4b8d-95cb-dcce02b3d6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1F548-841B-4A0A-9D3C-D3700E40C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a52a3-b1b1-41dc-8a63-e08b42ef320b"/>
    <ds:schemaRef ds:uri="baea0bf1-d004-4b8d-95cb-dcce02b3d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37EF4-E998-430D-9E02-AECDACDB1FBB}">
  <ds:schemaRefs>
    <ds:schemaRef ds:uri="http://schemas.microsoft.com/office/2006/metadata/properties"/>
    <ds:schemaRef ds:uri="http://schemas.microsoft.com/office/infopath/2007/PartnerControls"/>
    <ds:schemaRef ds:uri="b88a52a3-b1b1-41dc-8a63-e08b42ef320b"/>
    <ds:schemaRef ds:uri="baea0bf1-d004-4b8d-95cb-dcce02b3d6ad"/>
  </ds:schemaRefs>
</ds:datastoreItem>
</file>

<file path=customXml/itemProps3.xml><?xml version="1.0" encoding="utf-8"?>
<ds:datastoreItem xmlns:ds="http://schemas.openxmlformats.org/officeDocument/2006/customXml" ds:itemID="{44AF8DE3-74A0-4B82-A2FF-4E831B5FE719}">
  <ds:schemaRefs>
    <ds:schemaRef ds:uri="http://schemas.microsoft.com/sharepoint/v3/contenttype/forms"/>
  </ds:schemaRefs>
</ds:datastoreItem>
</file>

<file path=customXml/itemProps4.xml><?xml version="1.0" encoding="utf-8"?>
<ds:datastoreItem xmlns:ds="http://schemas.openxmlformats.org/officeDocument/2006/customXml" ds:itemID="{E566D98B-99C5-48C6-8C70-64CD9780B527}">
  <ds:schemaRefs>
    <ds:schemaRef ds:uri="http://schemas.openxmlformats.org/officeDocument/2006/bibliography"/>
  </ds:schemaRefs>
</ds:datastoreItem>
</file>

<file path=docMetadata/LabelInfo.xml><?xml version="1.0" encoding="utf-8"?>
<clbl:labelList xmlns:clbl="http://schemas.microsoft.com/office/2020/mipLabelMetadata">
  <clbl:label id="{5abc4796-ffdd-48f7-8a87-6fa01490b0c2}" enabled="1" method="Standard" siteId="{f6133d6e-20c4-4c25-b024-3ac43c9d5bc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6387</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 Eriksson</dc:creator>
  <cp:lastModifiedBy>Josefin Eriksson</cp:lastModifiedBy>
  <cp:revision>3</cp:revision>
  <dcterms:created xsi:type="dcterms:W3CDTF">2026-03-27T06:47:00Z</dcterms:created>
  <dcterms:modified xsi:type="dcterms:W3CDTF">2026-03-27T06:47:00Z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0x01010092619233B4BB0149A6CA79AAC1CFB21B</vt:lpwstr>
  </property>
  <property fmtid="{D5CDD505-2E9C-101B-9397-08002B2CF9AE}" pid="3" name="MediaServiceImageTags">
    <vt:lpwstr/>
  </property>
  <property fmtid="{D5CDD505-2E9C-101B-9397-08002B2CF9AE}" pid="4" name="ClassificationContentMarkingFooterShapeIds">
    <vt:lpwstr>2c06a0a6,2f5afebb,505ab833</vt:lpwstr>
  </property>
  <property fmtid="{D5CDD505-2E9C-101B-9397-08002B2CF9AE}" pid="5" name="ClassificationContentMarkingFooterFontProps">
    <vt:lpwstr>#000000,10,Calibri</vt:lpwstr>
  </property>
  <property fmtid="{D5CDD505-2E9C-101B-9397-08002B2CF9AE}" pid="6" name="ClassificationContentMarkingFooterText">
    <vt:lpwstr>Classified as Business Internal</vt:lpwstr>
  </property>
  <property fmtid="{D5CDD505-2E9C-101B-9397-08002B2CF9AE}" pid="7" name="docLang">
    <vt:lpwstr>en</vt:lpwstr>
  </property>
</Properties>
</file>